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0.0.0 -->
  <w:body>
    <w:p w:rsidR="00503A44">
      <w:pPr>
        <w:tabs>
          <w:tab w:val="center" w:pos="4680"/>
          <w:tab w:val="left" w:pos="5040"/>
          <w:tab w:val="left" w:pos="5760"/>
          <w:tab w:val="left" w:pos="6480"/>
          <w:tab w:val="left" w:pos="7200"/>
          <w:tab w:val="left" w:pos="7920"/>
          <w:tab w:val="left" w:pos="8640"/>
          <w:tab w:val="right" w:pos="8783"/>
          <w:tab w:val="left" w:pos="8784"/>
        </w:tabs>
        <w:jc w:val="both"/>
        <w:rPr>
          <w:b/>
          <w:sz w:val="40"/>
        </w:rPr>
      </w:pPr>
      <w:r w:rsidR="00F84AD8">
        <w:rPr>
          <w:b/>
          <w:sz w:val="40"/>
        </w:rPr>
        <w:tab/>
        <w:t>ANATOMY OF A PRISONER</w:t>
      </w:r>
    </w:p>
    <w:p w:rsidR="00503A44">
      <w:pPr>
        <w:tabs>
          <w:tab w:val="center" w:pos="4392"/>
          <w:tab w:val="left" w:pos="4464"/>
          <w:tab w:val="left" w:pos="5184"/>
          <w:tab w:val="left" w:pos="5904"/>
          <w:tab w:val="left" w:pos="6624"/>
          <w:tab w:val="left" w:pos="7344"/>
          <w:tab w:val="left" w:pos="8064"/>
          <w:tab w:val="left" w:pos="8783"/>
          <w:tab w:val="left" w:pos="8784"/>
        </w:tabs>
        <w:rPr>
          <w:b/>
          <w:sz w:val="40"/>
        </w:rPr>
      </w:pPr>
      <w:r w:rsidR="00F84AD8">
        <w:rPr>
          <w:b/>
          <w:sz w:val="40"/>
        </w:rPr>
        <w:tab/>
      </w:r>
      <w:r w:rsidR="00F84AD8">
        <w:rPr>
          <w:b/>
          <w:sz w:val="40"/>
          <w:u w:val="single"/>
        </w:rPr>
        <w:t>CIVIL RIGHTS CASE</w:t>
      </w:r>
    </w:p>
    <w:p w:rsidR="00503A44">
      <w:pPr>
        <w:tabs>
          <w:tab w:val="center" w:pos="4392"/>
          <w:tab w:val="left" w:pos="4464"/>
          <w:tab w:val="left" w:pos="5184"/>
          <w:tab w:val="left" w:pos="5904"/>
          <w:tab w:val="left" w:pos="6624"/>
          <w:tab w:val="left" w:pos="7344"/>
          <w:tab w:val="left" w:pos="8064"/>
          <w:tab w:val="left" w:pos="8783"/>
          <w:tab w:val="left" w:pos="8784"/>
        </w:tabs>
        <w:rPr>
          <w:b/>
          <w:sz w:val="40"/>
          <w:u w:val="single"/>
        </w:rPr>
      </w:pPr>
      <w:r w:rsidR="00F84AD8">
        <w:rPr>
          <w:b/>
          <w:sz w:val="40"/>
        </w:rPr>
        <w:tab/>
        <w:t>-an effective, efficient and economical approach</w:t>
      </w:r>
      <w:r w:rsidR="00F84AD8">
        <w:rPr>
          <w:b/>
          <w:sz w:val="40"/>
          <w:u w:val="single"/>
        </w:rPr>
        <w:t>-</w:t>
      </w:r>
    </w:p>
    <w:p w:rsidR="00503A44">
      <w:pPr>
        <w:tabs>
          <w:tab w:val="center" w:pos="4680"/>
          <w:tab w:val="left" w:pos="5040"/>
          <w:tab w:val="left" w:pos="5760"/>
          <w:tab w:val="left" w:pos="6480"/>
          <w:tab w:val="left" w:pos="7200"/>
          <w:tab w:val="left" w:pos="7920"/>
          <w:tab w:val="left" w:pos="8640"/>
          <w:tab w:val="right" w:pos="8783"/>
          <w:tab w:val="left" w:pos="8784"/>
        </w:tabs>
        <w:rPr>
          <w:b/>
          <w:sz w:val="32"/>
          <w:u w:val="single"/>
        </w:rPr>
      </w:pPr>
      <w:r w:rsidR="00F84AD8">
        <w:rPr>
          <w:b/>
          <w:sz w:val="40"/>
        </w:rPr>
        <w:t xml:space="preserve"> </w:t>
        <w:tab/>
      </w:r>
      <w:r w:rsidR="00F84AD8">
        <w:rPr>
          <w:b/>
          <w:sz w:val="32"/>
          <w:u w:val="single"/>
        </w:rPr>
        <w:t>August 7, 2014-Federal Courthouse, Chicago, IL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rPr>
          <w:b/>
          <w:sz w:val="40"/>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spacing w:line="287" w:lineRule="auto"/>
        <w:jc w:val="both"/>
        <w:rPr>
          <w:sz w:val="28"/>
        </w:rPr>
      </w:pPr>
      <w:r w:rsidR="00F84AD8">
        <w:rPr>
          <w:b/>
          <w:sz w:val="28"/>
          <w:u w:val="single"/>
        </w:rPr>
        <w:t>Facilitators</w:t>
      </w:r>
      <w:r w:rsidR="00F84AD8">
        <w:rPr>
          <w:sz w:val="28"/>
        </w:rPr>
        <w:t xml:space="preserve"> Jim Chapman, Alan Mills, Peter Coladarci</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spacing w:line="287" w:lineRule="auto"/>
        <w:ind w:left="1440" w:hanging="720"/>
        <w:jc w:val="both"/>
        <w:rPr>
          <w:sz w:val="28"/>
        </w:rPr>
      </w:pPr>
      <w:r w:rsidR="00F84AD8">
        <w:rPr>
          <w:sz w:val="28"/>
          <w:u w:val="single"/>
        </w:rPr>
        <w:t>Sources</w:t>
      </w:r>
      <w:r w:rsidR="00F84AD8">
        <w:rPr>
          <w:sz w:val="28"/>
        </w:rPr>
        <w:t xml:space="preserve">  </w:t>
      </w:r>
      <w:r w:rsidR="00F84AD8">
        <w:rPr>
          <w:sz w:val="28"/>
          <w:u w:val="single"/>
        </w:rPr>
        <w:t xml:space="preserve">“Federal Court Prison Litigation Handbook” </w:t>
      </w:r>
      <w:r w:rsidR="00F84AD8">
        <w:rPr>
          <w:sz w:val="28"/>
        </w:rPr>
        <w:t xml:space="preserve">                   www.ilnd.courts.gov</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spacing w:line="287" w:lineRule="auto"/>
        <w:ind w:left="1440"/>
        <w:jc w:val="both"/>
        <w:rPr>
          <w:sz w:val="28"/>
        </w:rPr>
      </w:pPr>
      <w:r w:rsidR="00F84AD8">
        <w:rPr>
          <w:sz w:val="28"/>
          <w:u w:val="single"/>
        </w:rPr>
        <w:t>On-line lectures on prisoner litigation by J. Chapman</w:t>
      </w:r>
      <w:r w:rsidR="00F84AD8">
        <w:rPr>
          <w:sz w:val="28"/>
        </w:rPr>
        <w:t>:                 www.illinoislegaladvocate.org    under “Legal resources,”-             then “Prisoners rights”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spacing w:line="287" w:lineRule="auto"/>
        <w:ind w:left="1440"/>
        <w:jc w:val="both"/>
        <w:rPr>
          <w:sz w:val="28"/>
        </w:rPr>
      </w:pPr>
      <w:r w:rsidR="00F84AD8">
        <w:rPr>
          <w:sz w:val="28"/>
        </w:rPr>
        <w:t xml:space="preserve"> </w:t>
      </w:r>
      <w:r w:rsidR="00F84AD8">
        <w:rPr>
          <w:sz w:val="28"/>
          <w:u w:val="single"/>
        </w:rPr>
        <w:t>Contact J. Chapman</w:t>
      </w:r>
      <w:r w:rsidR="00F84AD8">
        <w:rPr>
          <w:sz w:val="28"/>
        </w:rPr>
        <w:t xml:space="preserve">   312/593-6998</w:t>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spacing w:line="287" w:lineRule="auto"/>
        <w:jc w:val="both"/>
        <w:rPr>
          <w:sz w:val="28"/>
        </w:rPr>
      </w:pPr>
      <w:r w:rsidR="00F84AD8">
        <w:rPr>
          <w:sz w:val="28"/>
        </w:rPr>
        <w:tab/>
        <w:t xml:space="preserve">                e-mail:  </w:t>
      </w:r>
      <w:r w:rsidR="00F84AD8">
        <w:rPr>
          <w:sz w:val="28"/>
          <w:u w:val="single"/>
        </w:rPr>
        <w:t>JamesPChapman@aol.com</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spacing w:line="287" w:lineRule="auto"/>
        <w:jc w:val="both"/>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b/>
          <w:sz w:val="28"/>
        </w:rPr>
        <w:t>INTRODUCTION</w:t>
      </w:r>
      <w:r w:rsidR="00F84AD8">
        <w:rPr>
          <w:sz w:val="28"/>
        </w:rPr>
        <w:t xml:space="preserve">    </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Court’s unique program</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b/>
          <w:sz w:val="28"/>
        </w:rPr>
      </w:pPr>
      <w:r w:rsidR="00F84AD8">
        <w:rPr>
          <w:b/>
          <w:sz w:val="28"/>
        </w:rPr>
        <w:t>Move quickly!!</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ind w:left="720" w:hanging="720"/>
        <w:jc w:val="both"/>
        <w:rPr>
          <w:sz w:val="28"/>
        </w:rPr>
      </w:pPr>
      <w:r w:rsidR="00F84AD8">
        <w:rPr>
          <w:sz w:val="28"/>
        </w:rPr>
        <w:t>The “crippled case”-why this challenging type of case is instructive for all   types of litigation.</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b/>
          <w:sz w:val="28"/>
        </w:rPr>
      </w:pPr>
      <w:r w:rsidR="00F84AD8">
        <w:rPr>
          <w:b/>
          <w:sz w:val="28"/>
        </w:rPr>
        <w:t>THE</w:t>
      </w:r>
      <w:r w:rsidR="00F84AD8">
        <w:rPr>
          <w:sz w:val="28"/>
        </w:rPr>
        <w:t xml:space="preserve"> </w:t>
      </w:r>
      <w:r w:rsidR="00F84AD8">
        <w:rPr>
          <w:b/>
          <w:sz w:val="28"/>
        </w:rPr>
        <w:t>CLERK HAS JUST INFORMED YOU THAT YOU HAVE BEEN</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b/>
          <w:sz w:val="28"/>
        </w:rPr>
      </w:pPr>
      <w:r w:rsidR="00F84AD8">
        <w:rPr>
          <w:b/>
          <w:sz w:val="28"/>
        </w:rPr>
        <w:t xml:space="preserve">APPOINTED TO REPRESENT A PRISONER IN A </w:t>
      </w:r>
      <w:r w:rsidR="00F84AD8">
        <w:rPr>
          <w:b/>
          <w:i/>
          <w:sz w:val="28"/>
        </w:rPr>
        <w:t xml:space="preserve">PRO SE </w:t>
      </w:r>
      <w:r w:rsidR="00F84AD8">
        <w:rPr>
          <w:b/>
          <w:sz w:val="28"/>
        </w:rPr>
        <w:t>ACTION:</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b/>
          <w:sz w:val="28"/>
        </w:rPr>
        <w:t>WHAT DO I DO?!!!</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-some deep breathing;</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-read the appointment letter carefully</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-name and number of case</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-help that is available to you.</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-obtain:</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 xml:space="preserve"> a) the </w:t>
      </w:r>
      <w:r w:rsidR="00F84AD8">
        <w:rPr>
          <w:i/>
          <w:sz w:val="28"/>
        </w:rPr>
        <w:t>pro se</w:t>
      </w:r>
      <w:r w:rsidR="00F84AD8">
        <w:rPr>
          <w:sz w:val="28"/>
        </w:rPr>
        <w:t xml:space="preserve"> complaint; </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 xml:space="preserve">           b) the docket sheet (what has happened, what is going to happen-the                      next date);</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c) any critical orders and adversary pleadings, if any.</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d) the Court’s 28 U.S.C. § 1915A order, if any.</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u w:val="single"/>
        </w:rPr>
        <w:t>The nature of the § 1915A order</w:t>
      </w:r>
      <w:r w:rsidR="00F84AD8">
        <w:rPr>
          <w:sz w:val="28"/>
        </w:rPr>
        <w:t xml:space="preserve"> (see sample, Appendix #1 attached)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-its purpose</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-what it may contain:</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-that a cause(s) of action has been properly alleged;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 xml:space="preserve">-what </w:t>
      </w:r>
      <w:r w:rsidR="00F84AD8">
        <w:rPr>
          <w:i/>
          <w:sz w:val="28"/>
        </w:rPr>
        <w:t>causes of action</w:t>
      </w:r>
      <w:r w:rsidR="00F84AD8">
        <w:rPr>
          <w:sz w:val="28"/>
        </w:rPr>
        <w:t xml:space="preserve"> or </w:t>
      </w:r>
      <w:r w:rsidR="00F84AD8">
        <w:rPr>
          <w:i/>
          <w:sz w:val="28"/>
        </w:rPr>
        <w:t xml:space="preserve">parties </w:t>
      </w:r>
      <w:r w:rsidR="00F84AD8">
        <w:rPr>
          <w:sz w:val="28"/>
        </w:rPr>
        <w:t>have been dismissed;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-whether the complaint has been dismissed, but not the action; and that</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 xml:space="preserve"> appointed counsel has 60 days to do FRCP 11 due diligence and file an</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 xml:space="preserve"> amended complaint if that is appropriate;</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 xml:space="preserve">-arrangement of narrative </w:t>
      </w:r>
      <w:r w:rsidR="00F84AD8">
        <w:rPr>
          <w:i/>
          <w:sz w:val="28"/>
        </w:rPr>
        <w:t>pro se</w:t>
      </w:r>
      <w:r w:rsidR="00F84AD8">
        <w:rPr>
          <w:sz w:val="28"/>
        </w:rPr>
        <w:t xml:space="preserve"> allegations into counts; </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-service of summons is stayed.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-appointment of counsel.</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ind w:left="720" w:hanging="720"/>
        <w:jc w:val="both"/>
        <w:rPr>
          <w:sz w:val="28"/>
        </w:rPr>
      </w:pPr>
      <w:r w:rsidR="00F84AD8">
        <w:rPr>
          <w:sz w:val="28"/>
        </w:rPr>
        <w:t>-impact of finding that a cause of action has been alleged on a subsequent motion to dismiss if one filed.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b/>
          <w:sz w:val="28"/>
        </w:rPr>
      </w:pPr>
      <w:r w:rsidR="00F84AD8">
        <w:rPr>
          <w:b/>
          <w:sz w:val="28"/>
          <w:u w:val="single"/>
        </w:rPr>
        <w:t>ESTABLISHING A SOUND RELATIONSHIP WITH THE PRISONER-CLIENT</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b/>
          <w:sz w:val="28"/>
        </w:rPr>
        <w:t>–</w:t>
      </w:r>
      <w:r w:rsidR="00F84AD8">
        <w:rPr>
          <w:sz w:val="28"/>
        </w:rPr>
        <w:t>determine where you client is located.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ind w:left="720" w:hanging="720"/>
        <w:jc w:val="both"/>
        <w:rPr>
          <w:sz w:val="28"/>
        </w:rPr>
      </w:pPr>
      <w:r w:rsidR="00F84AD8">
        <w:rPr>
          <w:sz w:val="28"/>
        </w:rPr>
        <w:tab/>
        <w:t>-if in a prison operated by the Illinois Department of Corrections (IDOC), check the IDOC’s web-site (www.idoc.state.il.us.gov);</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-if the Cook County Jail:                                                     http://www.cookcountysheriff.org/doc/doc_main.html</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-the client may already have received a court notification of your appointment, but write him immediately to introduce yourself, that you are reviewing his complaint, doing other investigation, and plan to see him on ____, 2013.</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b/>
          <w:sz w:val="28"/>
        </w:rPr>
        <w:t>H</w:t>
      </w:r>
      <w:r w:rsidR="00F84AD8">
        <w:rPr>
          <w:b/>
          <w:sz w:val="28"/>
          <w:u w:val="single"/>
        </w:rPr>
        <w:t>ow your envelope should be addressed</w:t>
      </w:r>
      <w:r w:rsidR="00F84AD8">
        <w:rPr>
          <w:sz w:val="28"/>
        </w:rPr>
        <w:t xml:space="preserve">  (so your mail will not be returned)</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-double check on the IDOC web-site where you client is located and what his registration number is.</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-on the envelope, write carefully:</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a) you client’s correct name and number;</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b) the prison’s address for inmate mail;</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c) “Confidential attorney-client communication” or words to that effect.</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d)   Your personal name as it is stated at the ARDC, not your firm’s                          name; the prison will check your registration.  For example:</w:t>
      </w:r>
    </w:p>
    <w:p w:rsidR="00503A44">
      <w:pPr>
        <w:tabs>
          <w:tab w:val="center" w:pos="4392"/>
          <w:tab w:val="left" w:pos="4464"/>
          <w:tab w:val="left" w:pos="5184"/>
          <w:tab w:val="left" w:pos="5904"/>
          <w:tab w:val="left" w:pos="6624"/>
          <w:tab w:val="left" w:pos="7344"/>
          <w:tab w:val="left" w:pos="8064"/>
          <w:tab w:val="left" w:pos="8783"/>
          <w:tab w:val="left" w:pos="8784"/>
        </w:tabs>
        <w:spacing w:line="287" w:lineRule="auto"/>
        <w:jc w:val="both"/>
        <w:rPr>
          <w:sz w:val="28"/>
        </w:rPr>
      </w:pPr>
      <w:r w:rsidR="00F84AD8">
        <w:rPr>
          <w:sz w:val="28"/>
        </w:rPr>
        <w:tab/>
        <w:t>James P. Chapman, Esq.</w:t>
      </w:r>
    </w:p>
    <w:p w:rsidR="00503A44">
      <w:pPr>
        <w:tabs>
          <w:tab w:val="center" w:pos="4392"/>
          <w:tab w:val="left" w:pos="4464"/>
          <w:tab w:val="left" w:pos="5184"/>
          <w:tab w:val="left" w:pos="5904"/>
          <w:tab w:val="left" w:pos="6624"/>
          <w:tab w:val="left" w:pos="7344"/>
          <w:tab w:val="left" w:pos="8064"/>
          <w:tab w:val="left" w:pos="8783"/>
          <w:tab w:val="left" w:pos="8784"/>
        </w:tabs>
        <w:spacing w:line="287" w:lineRule="auto"/>
        <w:rPr>
          <w:sz w:val="28"/>
        </w:rPr>
      </w:pPr>
      <w:r w:rsidR="00F84AD8">
        <w:rPr>
          <w:sz w:val="28"/>
        </w:rPr>
        <w:tab/>
        <w:t>Attorney at Law</w:t>
      </w:r>
    </w:p>
    <w:p w:rsidR="00503A44">
      <w:pPr>
        <w:tabs>
          <w:tab w:val="center" w:pos="4392"/>
          <w:tab w:val="left" w:pos="4464"/>
          <w:tab w:val="left" w:pos="5184"/>
          <w:tab w:val="left" w:pos="5904"/>
          <w:tab w:val="left" w:pos="6624"/>
          <w:tab w:val="left" w:pos="7344"/>
          <w:tab w:val="left" w:pos="8064"/>
          <w:tab w:val="left" w:pos="8783"/>
          <w:tab w:val="left" w:pos="8784"/>
        </w:tabs>
        <w:spacing w:line="287" w:lineRule="auto"/>
        <w:ind w:left="720" w:hanging="720"/>
        <w:rPr>
          <w:sz w:val="28"/>
        </w:rPr>
      </w:pPr>
      <w:r w:rsidR="00F84AD8">
        <w:rPr>
          <w:sz w:val="28"/>
        </w:rPr>
        <w:tab/>
        <w:t>3629 S. Prairie Ave. (</w:t>
      </w:r>
      <w:r w:rsidR="00F84AD8">
        <w:rPr>
          <w:i/>
          <w:sz w:val="28"/>
        </w:rPr>
        <w:t>where my office is</w:t>
      </w:r>
      <w:r w:rsidR="00F84AD8">
        <w:rPr>
          <w:sz w:val="28"/>
        </w:rPr>
        <w:t>)</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rPr>
          <w:sz w:val="28"/>
        </w:rPr>
      </w:pPr>
      <w:r w:rsidR="00F84AD8">
        <w:rPr>
          <w:sz w:val="28"/>
        </w:rPr>
        <w:tab/>
        <w:t>Chicago, IL 60653</w:t>
      </w: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rPr>
          <w:sz w:val="28"/>
        </w:rPr>
      </w:pPr>
    </w:p>
    <w:p w:rsidR="00503A44">
      <w:pPr>
        <w:tabs>
          <w:tab w:val="left" w:pos="-1440"/>
          <w:tab w:val="left" w:pos="-720"/>
          <w:tab w:val="left" w:pos="0"/>
          <w:tab w:val="left" w:pos="720"/>
          <w:tab w:val="right" w:pos="1439"/>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spacing w:line="287" w:lineRule="auto"/>
        <w:rPr>
          <w:sz w:val="28"/>
        </w:rPr>
      </w:pP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b/>
          <w:sz w:val="28"/>
          <w:u w:val="single"/>
        </w:rPr>
        <w:t xml:space="preserve">Consider a client retention letter </w:t>
      </w:r>
      <w:r w:rsidR="00F84AD8">
        <w:rPr>
          <w:sz w:val="28"/>
        </w:rPr>
        <w:t>(Appendix #2).  The form attached raises among other matters, the following points:</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1.  The scope of your services;</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2.  How long your services will continue.</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ind w:left="720" w:hanging="720"/>
        <w:rPr>
          <w:sz w:val="28"/>
        </w:rPr>
      </w:pPr>
      <w:r w:rsidR="00F84AD8">
        <w:rPr>
          <w:sz w:val="28"/>
        </w:rPr>
        <w:tab/>
        <w:t>3.  Other associates in the Firm may assist me, but I will remain in                charge;</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4.  Your responsibilities as the appointed lawyer</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5.  You will obtain the client’s approval for important decisions.</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6.  You will keep client informed of case progress;</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7.  Policy on telephone calls;</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8.  Client’s responsibilities;</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9.  Fee agreement.  See Northern District Local Rule LR 83.41b.  Keep</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r w:rsidR="00F84AD8">
        <w:rPr>
          <w:sz w:val="28"/>
        </w:rPr>
        <w:tab/>
        <w:t xml:space="preserve">      track of time; court approval required.</w:t>
      </w:r>
    </w:p>
    <w:p w:rsidR="00503A44">
      <w:pPr>
        <w:tabs>
          <w:tab w:val="left" w:pos="-1440"/>
          <w:tab w:val="left" w:pos="-720"/>
          <w:tab w:val="left" w:pos="0"/>
          <w:tab w:val="left" w:pos="720"/>
          <w:tab w:val="right" w:pos="1439"/>
          <w:tab w:val="left" w:pos="1620"/>
          <w:tab w:val="left" w:pos="2340"/>
          <w:tab w:val="left" w:pos="3060"/>
          <w:tab w:val="left" w:pos="3780"/>
          <w:tab w:val="left" w:pos="4500"/>
          <w:tab w:val="left" w:pos="5220"/>
          <w:tab w:val="left" w:pos="5940"/>
          <w:tab w:val="left" w:pos="6660"/>
          <w:tab w:val="left" w:pos="7380"/>
          <w:tab w:val="left" w:pos="8100"/>
          <w:tab w:val="lef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Other considerations in developing a sound attorney-client relationship</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-Cut the client a little slack-look where he’s imprisoned (think: “Shawshank      Redemption”)</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rPr>
        <w:t xml:space="preserve"> </w:t>
      </w:r>
      <w:r w:rsidR="00F84AD8">
        <w:rPr>
          <w:sz w:val="28"/>
        </w:rPr>
        <w:t>-Treating your client as you would a fee paying commercial client.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-The power of “NO”</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-Good communication-get client’s materials and thoughts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-Fear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-Ethics require that we be affirmative in our analyses and recommendations-we are not “potted plants;” but the client has the last word unless we are requested to do something improper.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-pay attention!!!  Prisoners know where the ARDC is!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Visit the client as soon as possible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-determine where the client is (again)-prisoners are transferred all the time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-contact the prison or jail legal liaison or coordinator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-when can you visit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-what must you submit, if anything, to visit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-what can you bring with you like legal materials, etc.</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-don’t even think about bringing your laptop, cell phone;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-write your client that you are coming.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-advise him what documents to bring to visit, esp. grievances (see section on Exhaustion of Administrative Remedies below), and all other documents;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-determine if client is in </w:t>
      </w:r>
      <w:r w:rsidR="00F84AD8">
        <w:rPr>
          <w:i/>
          <w:sz w:val="28"/>
        </w:rPr>
        <w:t>segregation</w:t>
      </w:r>
      <w:r w:rsidR="00F84AD8">
        <w:rPr>
          <w:sz w:val="28"/>
        </w:rPr>
        <w:t>; alters nature of visit.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-bring your state identification (driver’s license) and ARDC card;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-if client in a prison 150 miles or more from your home or office, consider    driving to town near prison the night before; so you can get into prison early.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-ask how early you can get in.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Telephone calls to prisoner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-discuss procedure with legal liaison; make sure call is secure.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r w:rsidR="00F84AD8">
        <w:rPr>
          <w:b/>
          <w:sz w:val="28"/>
        </w:rPr>
        <w:t>EXHAUSTION OF ADMINISTRATIVE REMEDIES</w:t>
      </w:r>
      <w:r w:rsidR="00F84AD8">
        <w:rPr>
          <w:sz w:val="28"/>
        </w:rPr>
        <w:t>-</w:t>
      </w:r>
      <w:r w:rsidR="00F84AD8">
        <w:rPr>
          <w:b/>
          <w:sz w:val="28"/>
        </w:rPr>
        <w:t>DEAL WITH FIRST!!!</w:t>
      </w:r>
      <w:r w:rsidR="00F84AD8">
        <w:rPr>
          <w:sz w:val="28"/>
        </w:rPr>
        <w:t xml:space="preserve">    (There is a separate seminar on this subject-more detail-if necessary ask Jim Chapman for seminar outline)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The Prison Litigation Reform Act (PLRA) 42 U.S.C. § 1997(e):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r w:rsidR="00F84AD8">
        <w:rPr>
          <w:sz w:val="28"/>
        </w:rPr>
        <w:t>“(a) Applicability of administrative remedies.   No action shall be brought with respect to prison conditions under section 1983 of this title, or any other Federal law, by a prisoner confined in any jail, prison, or other correctional facility until such administrative remedies as are available are exhausted.”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Administrative regulations regarding grievance procedure: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 xml:space="preserve">IDOC prisons:  See 20 Ill. Admin. Code § 504.800 et seq.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A County Jail Determine if jail has procedure; if so, obtain.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u w:val="single"/>
        </w:rPr>
      </w:pPr>
      <w:r w:rsidR="00F84AD8">
        <w:rPr>
          <w:sz w:val="28"/>
          <w:u w:val="single"/>
        </w:rPr>
        <w:t>PLRA section  really means what is says</w:t>
      </w:r>
      <w:r w:rsidR="00F84AD8">
        <w:rPr>
          <w:sz w:val="28"/>
        </w:rPr>
        <w:t xml:space="preserve"> See -</w:t>
      </w:r>
      <w:r w:rsidR="00F84AD8">
        <w:rPr>
          <w:i/>
          <w:sz w:val="28"/>
        </w:rPr>
        <w:t>Pavey v. Conley</w:t>
      </w:r>
      <w:r w:rsidR="00F84AD8">
        <w:rPr>
          <w:sz w:val="28"/>
        </w:rPr>
        <w:t>, 544 F.3d 739 (7th Cir. 2008)-leading case: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tab/>
      </w:r>
      <w:r w:rsidR="00F84AD8">
        <w:rPr>
          <w:sz w:val="28"/>
        </w:rPr>
        <w:t>-applies even if administrative process cannot give relief prisoner seeks    (esp.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-Affirmative defense that can be waived.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-Court must resolve exhaustion issue, if raised, before any other aspect    of case proceeds;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-Hearing before the trial judge, not a jury.</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 xml:space="preserve">-Defendant may raise in answer followed by motion for summary              </w:t>
        <w:tab/>
        <w:t xml:space="preserve">  judgment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-Exhaustion must occur before suit is filed, cannot occur after suit filed.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-If no exhaustion or excuse for no exhaustion, then court must dismiss                without  prejudice (unless no way exhaustion could ever occur).</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-Judges conduct hearings in different ways.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rPr>
        <w:t xml:space="preserve">For excellent analysis and unlimited citations, see  “The Prison Litigation Reform Act” by John Boston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       http://www.illinoislegaladvocate.org/uploads/8032theplra0312.pdf</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            Don’t print-very long.</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There are many variations on the theme as well as “wiggle room” despite prisoner’s lack of strict compliance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Practice points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-although failure to exhaust in an affirmative defense, start preparing immediately.</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-see if </w:t>
      </w:r>
      <w:r w:rsidR="00F84AD8">
        <w:rPr>
          <w:i/>
          <w:sz w:val="28"/>
        </w:rPr>
        <w:t>pro se</w:t>
      </w:r>
      <w:r w:rsidR="00F84AD8">
        <w:rPr>
          <w:sz w:val="28"/>
        </w:rPr>
        <w:t xml:space="preserve"> complaint contains grievance materials as exhibits or if client has made  allegations about his attempts to grieve.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-obtain from client all his materials on grievances/exhaustion.</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-if a defendant’s answer raises failure to exhaust, ask opposing counsel if she or he is really serious; if not, ask that defense be withdrawn, esp. when you can show through documents you have that exhaustion has occurred.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-if serious, then ask for agreement to appear before trial judge to set schedule to resolve the exhaustion issue before work on the substantive case starts with discovery limited to the exhaustion issue.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rPr>
        <w:t>SHOULD I FILE AN AMENDED COMPLAINT?</w:t>
      </w:r>
      <w:r w:rsidR="00F84AD8">
        <w:rPr>
          <w:sz w:val="28"/>
        </w:rPr>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Considerations</w:t>
      </w:r>
      <w:r w:rsidR="00F84AD8">
        <w:rPr>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 xml:space="preserve">-the </w:t>
      </w:r>
      <w:r w:rsidR="00F84AD8">
        <w:rPr>
          <w:i/>
          <w:sz w:val="28"/>
        </w:rPr>
        <w:t>pro se</w:t>
      </w:r>
      <w:r w:rsidR="00F84AD8">
        <w:rPr>
          <w:sz w:val="28"/>
        </w:rPr>
        <w:t xml:space="preserve"> complaint is verbose, disorganized, difficult to follow (most of the time);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 xml:space="preserve">-the trial judge has directed that I file an amended complaint </w:t>
      </w:r>
      <w:r w:rsidR="00F84AD8">
        <w:rPr>
          <w:i/>
          <w:sz w:val="28"/>
        </w:rPr>
        <w:t>after</w:t>
      </w:r>
      <w:r w:rsidR="00F84AD8">
        <w:rPr>
          <w:sz w:val="28"/>
        </w:rPr>
        <w:t xml:space="preserve"> I have accomplished my FRCP 11 due diligence and have concluded the claim is viable;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 xml:space="preserve">-the trial judge in the 28 U.S.C. § 1915A order has dismissed certain </w:t>
      </w:r>
      <w:r w:rsidR="00F84AD8">
        <w:rPr>
          <w:i/>
          <w:sz w:val="28"/>
        </w:rPr>
        <w:t>pro se</w:t>
      </w:r>
      <w:r w:rsidR="00F84AD8">
        <w:rPr>
          <w:sz w:val="28"/>
        </w:rPr>
        <w:t xml:space="preserve"> claims and I agree with the dismissal;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 xml:space="preserve">-my investigation has unearthed causes of action not present in the </w:t>
      </w:r>
      <w:r w:rsidR="00F84AD8">
        <w:rPr>
          <w:i/>
          <w:sz w:val="28"/>
        </w:rPr>
        <w:t>pro se</w:t>
      </w:r>
      <w:r w:rsidR="00F84AD8">
        <w:rPr>
          <w:sz w:val="28"/>
        </w:rPr>
        <w:t xml:space="preserve"> complaint;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 xml:space="preserve">-the </w:t>
      </w:r>
      <w:r w:rsidR="00F84AD8">
        <w:rPr>
          <w:i/>
          <w:sz w:val="28"/>
        </w:rPr>
        <w:t>pro se</w:t>
      </w:r>
      <w:r w:rsidR="00F84AD8">
        <w:rPr>
          <w:sz w:val="28"/>
        </w:rPr>
        <w:t xml:space="preserve"> complaint names improper parties or parties I have determined are not responsible under applicable civil rights provisions;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-other?</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rPr>
        <w:t>IF I DECIDE TO FILE AN AMENDED COMPLAINT, WHAT MATTERS SHOULD I KEEP IN MIND?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b/>
          <w:sz w:val="28"/>
        </w:rPr>
      </w:pPr>
      <w:r w:rsidR="00F84AD8">
        <w:rPr>
          <w:b/>
          <w:sz w:val="28"/>
          <w:u w:val="single"/>
        </w:rPr>
        <w:t>Causes of action are based on the U.S. Constitution, its amendments, and applicable Federal statutes like Americans With Disabilities Act, not 42 U.S.C. § 1983</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42 U.S.C. §§ 1983 is the basis of Federal Court jurisdiction-it is not a cause of action:</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“Every person who, under color of any statute, ordinance, regulation, custom, or usage, of any State or Territory or the District of Columbia, subjects, or causes to be subjected, any citizen of the United States or other person within the jurisdiction thereof to the</w:t>
      </w:r>
      <w:r w:rsidR="00F84AD8">
        <w:rPr>
          <w:i/>
          <w:sz w:val="28"/>
        </w:rPr>
        <w:t xml:space="preserve"> deprivation of any rights, privileges, or immunities secured by the Constitution and laws</w:t>
      </w:r>
      <w:r w:rsidR="00F84AD8">
        <w:rPr>
          <w:sz w:val="28"/>
        </w:rPr>
        <w:t>, shall be liable to the party injured in an action at law, suit in equity . .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See also 42 U.S.C. § 1331: “The district courts shall have original jurisdiction of all civil actions arising under the Constitution . . .of the United States.”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Consider statutes like the ADA and the Rehabilitation Act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b/>
          <w:sz w:val="28"/>
          <w:u w:val="single"/>
        </w:rPr>
      </w:pPr>
      <w:r w:rsidR="00F84AD8">
        <w:rPr>
          <w:b/>
          <w:sz w:val="28"/>
          <w:u w:val="single"/>
        </w:rPr>
        <w:t>What portions of the United States Constitution will apply in most cases?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The Eighth Amendment</w:t>
      </w:r>
      <w:r w:rsidR="00F84AD8">
        <w:rPr>
          <w:sz w:val="28"/>
        </w:rPr>
        <w:t xml:space="preserve">:  Excessive bail shall not be required, nor excessive fines imposed, . . . </w:t>
      </w:r>
      <w:r w:rsidR="00F84AD8">
        <w:rPr>
          <w:i/>
          <w:sz w:val="28"/>
        </w:rPr>
        <w:t>nor cruel and unusual punishments inflicted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 xml:space="preserve">A penitentiary-in other words, </w:t>
      </w:r>
      <w:r w:rsidR="00F84AD8">
        <w:rPr>
          <w:i/>
          <w:sz w:val="28"/>
        </w:rPr>
        <w:t>after</w:t>
      </w:r>
      <w:r w:rsidR="00F84AD8">
        <w:rPr>
          <w:sz w:val="28"/>
        </w:rPr>
        <w:t xml:space="preserve"> client has been sentenced: Eighth (assaults, medical);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The Fourteenth Amendment</w:t>
      </w:r>
      <w:r w:rsidR="00F84AD8">
        <w:rPr>
          <w:sz w:val="28"/>
        </w:rPr>
        <w:t xml:space="preserve">:    No State shall make or enforce any law which shall abridge the       privileges or immunities of  citizens of the United States; </w:t>
      </w:r>
      <w:r w:rsidR="00F84AD8">
        <w:rPr>
          <w:i/>
          <w:sz w:val="28"/>
        </w:rPr>
        <w:t xml:space="preserve">nor shall any State  deprive any            person  of life, liberty, or property, without due process of law; </w:t>
      </w:r>
      <w:r w:rsidR="00F84AD8">
        <w:rPr>
          <w:sz w:val="28"/>
        </w:rPr>
        <w:t>nor deny to any person within       its jurisdiction the equal protection of the laws.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A jail (county or city)-that is, for pre-trial detainees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1440"/>
        <w:rPr>
          <w:sz w:val="28"/>
        </w:rPr>
      </w:pPr>
      <w:r w:rsidR="00F84AD8">
        <w:rPr>
          <w:sz w:val="28"/>
        </w:rPr>
        <w:tab/>
        <w:t>(assaults, medical, access to the law,) same substantive rules as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1440" w:hanging="1440"/>
        <w:rPr>
          <w:sz w:val="28"/>
        </w:rPr>
      </w:pPr>
      <w:r w:rsidR="00F84AD8">
        <w:rPr>
          <w:sz w:val="28"/>
        </w:rPr>
        <w:tab/>
        <w:t xml:space="preserve">    </w:t>
        <w:tab/>
        <w:t>similar Eighth Amendment claims).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Penitentiary and jail:  access to the law, improper hearings, etc.</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   </w:t>
      </w:r>
      <w:r w:rsidR="00F84AD8">
        <w:rPr>
          <w:sz w:val="28"/>
          <w:u w:val="single"/>
        </w:rPr>
        <w:t xml:space="preserve">The First Amendment </w:t>
      </w:r>
      <w:r w:rsidR="00F84AD8">
        <w:rPr>
          <w:sz w:val="28"/>
        </w:rPr>
        <w:t>:  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Penitentiary or jail: religion, retaliation, speech, etc</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Theses are improper parties in most instances and should be eliminated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The State of Illinois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The Illinois Department of Corrections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Stateville Correctional Center</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Cook County Jail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Cermak Hospital of Cook County Jail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Director of the IDOC</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Superintendent (warden) of the Cook County Jail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The Warden of an IDOC prison</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Cook County, for example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 xml:space="preserve">Whether a defendant can be sued is a question of </w:t>
      </w:r>
      <w:r w:rsidR="00F84AD8">
        <w:rPr>
          <w:b/>
          <w:i/>
          <w:sz w:val="28"/>
          <w:u w:val="single"/>
        </w:rPr>
        <w:t>State</w:t>
      </w:r>
      <w:r w:rsidR="00F84AD8">
        <w:rPr>
          <w:b/>
          <w:sz w:val="28"/>
          <w:u w:val="single"/>
        </w:rPr>
        <w:t>, not Federal law</w:t>
      </w:r>
      <w:r w:rsidR="00F84AD8">
        <w:rPr>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r>
      <w:r w:rsidR="00F84AD8">
        <w:rPr>
          <w:i/>
          <w:sz w:val="28"/>
        </w:rPr>
        <w:t>Departments of a suable entity like the County of Cook are not suable entities</w:t>
      </w:r>
      <w:r w:rsidR="00F84AD8">
        <w:rPr>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The State of Illinois is immune from suit (except in the Illinois Court of Claims).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 xml:space="preserve">“Judicial immunity”-possibly for members of Prisoner Review Board,      Grievance/Discipline hearing officials.  </w:t>
      </w:r>
      <w:r w:rsidR="00F84AD8">
        <w:rPr>
          <w:i/>
          <w:sz w:val="28"/>
        </w:rPr>
        <w:t>See Trotter v. Klincar</w:t>
      </w:r>
      <w:r w:rsidR="00F84AD8">
        <w:rPr>
          <w:sz w:val="28"/>
        </w:rPr>
        <w:t>, 778 F.2d 1177, 1180       (7</w:t>
      </w:r>
      <w:r w:rsidR="00F84AD8">
        <w:rPr>
          <w:sz w:val="28"/>
          <w:vertAlign w:val="superscript"/>
        </w:rPr>
        <w:t>th</w:t>
      </w:r>
      <w:r w:rsidR="00F84AD8">
        <w:rPr>
          <w:sz w:val="28"/>
        </w:rPr>
        <w:t xml:space="preserve"> Cir. 1984)</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Should I name prison staff in their official v. individual capacities or both</w:t>
      </w:r>
      <w:r w:rsidR="00F84AD8">
        <w:rPr>
          <w:sz w:val="28"/>
          <w:u w:val="single"/>
        </w:rPr>
        <w:t xml:space="preserve">? </w:t>
      </w:r>
      <w:r w:rsidR="00F84AD8">
        <w:rPr>
          <w:sz w:val="28"/>
        </w:rPr>
        <w:t xml:space="preserve"> Claim against an </w:t>
      </w:r>
      <w:r w:rsidR="00F84AD8">
        <w:rPr>
          <w:i/>
          <w:sz w:val="28"/>
        </w:rPr>
        <w:t>official</w:t>
      </w:r>
      <w:r w:rsidR="00F84AD8">
        <w:rPr>
          <w:sz w:val="28"/>
        </w:rPr>
        <w:t xml:space="preserve"> is a claim against the entity that employs him.  </w:t>
      </w:r>
      <w:r w:rsidR="00F84AD8">
        <w:rPr>
          <w:i/>
          <w:sz w:val="28"/>
        </w:rPr>
        <w:t>Kentucky v. Graham</w:t>
      </w:r>
      <w:r w:rsidR="00F84AD8">
        <w:rPr>
          <w:sz w:val="28"/>
        </w:rPr>
        <w:t>, 473 U.S. 159, 165 (1985)</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-money damages: individual capacity;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-injunctive relief: official capacity.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If I sue individuals, how will a case settle or a judgement be collected</w:t>
      </w:r>
      <w:r w:rsidR="00F84AD8">
        <w:rPr>
          <w:sz w:val="28"/>
        </w:rPr>
        <w: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Public employees v. private service providers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County or City as a nominal party defendant for collection purposes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b/>
          <w:sz w:val="28"/>
          <w:u w:val="single"/>
        </w:rPr>
      </w:pPr>
      <w:r w:rsidR="00F84AD8">
        <w:rPr>
          <w:b/>
          <w:sz w:val="28"/>
          <w:u w:val="single"/>
        </w:rPr>
        <w:t>REQUIREMENTS FOR LIABILITY OF INDIVIDUAL DEFENDANTS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 xml:space="preserve">Must be personal involvement- </w:t>
      </w:r>
      <w:r w:rsidR="00F84AD8">
        <w:rPr>
          <w:i/>
          <w:sz w:val="28"/>
        </w:rPr>
        <w:t xml:space="preserve">a constant principle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 xml:space="preserve">      May be sin of </w:t>
      </w:r>
      <w:r w:rsidR="00F84AD8">
        <w:rPr>
          <w:i/>
          <w:sz w:val="28"/>
        </w:rPr>
        <w:t>commission</w:t>
      </w:r>
      <w:r w:rsidR="00F84AD8">
        <w:rPr>
          <w:sz w:val="28"/>
        </w:rPr>
        <w:t xml:space="preserve"> (</w:t>
      </w:r>
      <w:r w:rsidR="00F84AD8">
        <w:rPr>
          <w:i/>
          <w:sz w:val="28"/>
        </w:rPr>
        <w:t>i.e.</w:t>
      </w:r>
      <w:r w:rsidR="00F84AD8">
        <w:rPr>
          <w:sz w:val="28"/>
        </w:rPr>
        <w:t xml:space="preserve">, an assault) or </w:t>
      </w:r>
      <w:r w:rsidR="00F84AD8">
        <w:rPr>
          <w:i/>
          <w:sz w:val="28"/>
        </w:rPr>
        <w:t>omission</w:t>
      </w:r>
      <w:r w:rsidR="00F84AD8">
        <w:rPr>
          <w:sz w:val="28"/>
        </w:rPr>
        <w:t xml:space="preserve"> (</w:t>
      </w:r>
      <w:r w:rsidR="00F84AD8">
        <w:rPr>
          <w:i/>
          <w:sz w:val="28"/>
        </w:rPr>
        <w:t>i.e.</w:t>
      </w:r>
      <w:r w:rsidR="00F84AD8">
        <w:rPr>
          <w:sz w:val="28"/>
        </w:rPr>
        <w:t xml:space="preserve">,                               </w:t>
      </w:r>
      <w:r w:rsidR="00F84AD8">
        <w:rPr>
          <w:b/>
          <w:sz w:val="28"/>
        </w:rPr>
        <w:t>knowing</w:t>
      </w:r>
      <w:r w:rsidR="00F84AD8">
        <w:rPr>
          <w:sz w:val="28"/>
        </w:rPr>
        <w:t xml:space="preserve"> failure to intervene when wrongful conduct by officer or                      other prisoner observed or </w:t>
      </w:r>
      <w:r w:rsidR="00F84AD8">
        <w:rPr>
          <w:b/>
          <w:sz w:val="28"/>
        </w:rPr>
        <w:t>knowing</w:t>
      </w:r>
      <w:r w:rsidR="00F84AD8">
        <w:rPr>
          <w:sz w:val="28"/>
        </w:rPr>
        <w:t xml:space="preserve"> failure to provide medical care                    where prisoner’s serious medical condition observed).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 xml:space="preserve">              See jury instructions discussed hereafter.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  </w:t>
        <w:tab/>
        <w:t xml:space="preserve">No </w:t>
      </w:r>
      <w:r w:rsidR="00F84AD8">
        <w:rPr>
          <w:i/>
          <w:sz w:val="28"/>
        </w:rPr>
        <w:t>respondeat</w:t>
      </w:r>
      <w:r w:rsidR="00F84AD8">
        <w:rPr>
          <w:sz w:val="28"/>
        </w:rPr>
        <w:t xml:space="preserve"> </w:t>
      </w:r>
      <w:r w:rsidR="00F84AD8">
        <w:rPr>
          <w:i/>
          <w:sz w:val="28"/>
        </w:rPr>
        <w:t>superior</w:t>
      </w:r>
      <w:r w:rsidR="00F84AD8">
        <w:rPr>
          <w:sz w:val="28"/>
        </w:rPr>
        <w:t xml:space="preserve"> liability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HOW CAN I DETERMINE WHO ARE PROPER PARTIES DEFENDANT BEFORE I FILE AN AMENDED COMPLAINT?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Prisoners have difficulty in identifying the correct names of correctional personnel and other prisoners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 xml:space="preserve">Example: the </w:t>
      </w:r>
      <w:r w:rsidR="00F84AD8">
        <w:rPr>
          <w:i/>
          <w:sz w:val="28"/>
        </w:rPr>
        <w:t>Dorn</w:t>
      </w:r>
      <w:r w:rsidR="00F84AD8">
        <w:rPr>
          <w:sz w:val="28"/>
        </w:rPr>
        <w:t xml:space="preserve"> case (painful);</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Rule 15: adding a party after statute has run-very difficult</w:t>
        <w:tab/>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Prisoners very often have nicknames-real names unknown.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Sources to determine who should be defendants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Disciplinary Reports </w:t>
      </w:r>
      <w:r w:rsidR="00F84AD8">
        <w:rPr>
          <w:sz w:val="28"/>
        </w:rPr>
        <w:t xml:space="preserve">–See </w:t>
      </w:r>
      <w:r w:rsidR="00F84AD8">
        <w:rPr>
          <w:i/>
          <w:sz w:val="28"/>
        </w:rPr>
        <w:t>App.3</w:t>
      </w:r>
      <w:r w:rsidR="00F84AD8">
        <w:rPr>
          <w:sz w:val="28"/>
        </w:rPr>
        <w:t xml:space="preserve"> attached;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Offenders Grievance </w:t>
      </w:r>
      <w:r w:rsidR="00F84AD8">
        <w:rPr>
          <w:sz w:val="28"/>
        </w:rPr>
        <w:t xml:space="preserve">-See </w:t>
      </w:r>
      <w:r w:rsidR="00F84AD8">
        <w:rPr>
          <w:i/>
          <w:sz w:val="28"/>
        </w:rPr>
        <w:t>App.4</w:t>
      </w:r>
      <w:r w:rsidR="00F84AD8">
        <w:rPr>
          <w:sz w:val="28"/>
        </w:rPr>
        <w:t xml:space="preserve"> attached;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Incident reports </w:t>
      </w:r>
      <w:r w:rsidR="00F84AD8">
        <w:rPr>
          <w:sz w:val="28"/>
        </w:rPr>
        <w:t xml:space="preserve">–See </w:t>
      </w:r>
      <w:r w:rsidR="00F84AD8">
        <w:rPr>
          <w:i/>
          <w:sz w:val="28"/>
        </w:rPr>
        <w:t>App.5</w:t>
      </w:r>
      <w:r w:rsidR="00F84AD8">
        <w:rPr>
          <w:sz w:val="28"/>
        </w:rPr>
        <w:t xml:space="preserve"> attached;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Internal Affairs Investigation </w:t>
      </w:r>
      <w:r w:rsidR="00F84AD8">
        <w:rPr>
          <w:sz w:val="28"/>
        </w:rPr>
        <w:t xml:space="preserve">–See </w:t>
      </w:r>
      <w:r w:rsidR="00F84AD8">
        <w:rPr>
          <w:i/>
          <w:sz w:val="28"/>
        </w:rPr>
        <w:t>App. 6</w:t>
      </w:r>
      <w:r w:rsidR="00F84AD8">
        <w:rPr>
          <w:sz w:val="28"/>
        </w:rPr>
        <w:t xml:space="preserve"> attached;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Sign-in logs</w:t>
      </w:r>
      <w:r w:rsidR="00F84AD8">
        <w:rPr>
          <w:sz w:val="28"/>
        </w:rPr>
        <w:t xml:space="preserve">– See </w:t>
      </w:r>
      <w:r w:rsidR="00F84AD8">
        <w:rPr>
          <w:i/>
          <w:sz w:val="28"/>
        </w:rPr>
        <w:t>App.7</w:t>
      </w:r>
      <w:r w:rsidR="00F84AD8">
        <w:rPr>
          <w:sz w:val="28"/>
        </w:rPr>
        <w:t xml:space="preserve"> attached;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Medical records </w:t>
      </w:r>
      <w:r w:rsidR="00F84AD8">
        <w:rPr>
          <w:sz w:val="28"/>
        </w:rPr>
        <w:t xml:space="preserve">–See </w:t>
      </w:r>
      <w:r w:rsidR="00F84AD8">
        <w:rPr>
          <w:i/>
          <w:sz w:val="28"/>
        </w:rPr>
        <w:t>App. 8</w:t>
      </w:r>
      <w:r w:rsidR="00F84AD8">
        <w:rPr>
          <w:sz w:val="28"/>
        </w:rPr>
        <w:t xml:space="preserve"> attached;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The Illinois Department of Corrections (files follow the prisoner)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ind w:left="720" w:hanging="720"/>
        <w:rPr>
          <w:sz w:val="28"/>
        </w:rPr>
      </w:pPr>
      <w:r w:rsidR="00F84AD8">
        <w:rPr>
          <w:sz w:val="28"/>
        </w:rPr>
        <w:tab/>
        <w:t>Cook County Jail-Cermak Hospital (files stay at Jail after prisoner      released or transferred to IDOC penitentiary).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Private hospitals (like University of Illinois at Chicago Hospital) where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prison or jail sends prisoner for treatment.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Wexford Health Sources-provider to IDOC facilities.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                  -has office in IDOC main offices in Springfield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Other providers </w:t>
      </w:r>
      <w:r w:rsidR="00F84AD8">
        <w:rPr>
          <w:sz w:val="28"/>
        </w:rPr>
        <w:t>like Aramak (for example provides Kosher means)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Daily logs or print-outs </w:t>
      </w:r>
      <w:r w:rsidR="00F84AD8">
        <w:rPr>
          <w:sz w:val="28"/>
        </w:rPr>
        <w:t>of prison or jail-show where prisoners celled and personnel assigned.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 xml:space="preserve">Pictures of personnel </w:t>
      </w:r>
      <w:r w:rsidR="00F84AD8">
        <w:rPr>
          <w:sz w:val="28"/>
        </w:rPr>
        <w:t>to be examined at prison by prison.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Deposition of key personnel</w:t>
      </w:r>
      <w:r w:rsidR="00F84AD8">
        <w:rPr>
          <w:sz w:val="28"/>
        </w:rPr>
        <w:t>, esp. pursuant to FRCP30(b)(6).  See next section.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b/>
          <w:sz w:val="28"/>
          <w:u w:val="single"/>
        </w:rPr>
        <w:t>Procedural methods to learn identity of proper parties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 xml:space="preserve">-Adversary attorney (occasionally)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-if substantial difficulty, especially where plaintiff has named only named very high ranking officers, move the Court for leave to do discovery prior to filing the amended complaint, naming the warden, for example, as a nominal party plaintiff for purposes of discovery.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Formal discovery</w:t>
      </w:r>
      <w:r w:rsidR="00F84AD8">
        <w:rPr>
          <w:sz w:val="28"/>
        </w:rPr>
        <w:t xml:space="preserve">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Distinction between IDOC and individual officers-in most instances, IDOC and County (jail) are  not a party and Attorney General or State’s Attorney appear only for individuals, not prison or jail.</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Same is true for Wexford which is often not a party; insurance attorneys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appear only for individual medical personnel named as defendants.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ab/>
        <w:t>FOIA requests and written consents very slow and often unsatisfactory.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FRCP 34</w:t>
      </w:r>
      <w:r w:rsidR="00F84AD8">
        <w:rPr>
          <w:sz w:val="28"/>
        </w:rPr>
        <w:t>: requests for production of documents.  Runs only to parties.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i/>
          <w:sz w:val="28"/>
        </w:rPr>
      </w:pPr>
      <w:r w:rsidR="00F84AD8">
        <w:rPr>
          <w:sz w:val="28"/>
          <w:u w:val="single"/>
        </w:rPr>
        <w:t>FRCP 45</w:t>
      </w:r>
      <w:r w:rsidR="00F84AD8">
        <w:rPr>
          <w:sz w:val="28"/>
        </w:rPr>
        <w:t xml:space="preserve">: subpoena for persons and documents and access to premises-same scope as FRCP 34-runs to </w:t>
      </w:r>
      <w:r w:rsidR="00F84AD8">
        <w:rPr>
          <w:i/>
          <w:sz w:val="28"/>
        </w:rPr>
        <w:t>non-parties.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u w:val="single"/>
        </w:rPr>
        <w:t>Rule 30(b)(6)</w:t>
      </w:r>
      <w:r w:rsidR="00F84AD8">
        <w:rPr>
          <w:sz w:val="28"/>
        </w:rPr>
        <w:t xml:space="preserve"> Notice of deposition requires party to produce individual(s) and documents that relate to stated subject matter.  </w:t>
      </w:r>
      <w:r w:rsidR="00F84AD8">
        <w:rPr>
          <w:i/>
          <w:sz w:val="28"/>
        </w:rPr>
        <w:t>See Appendix 8.</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line="287" w:lineRule="auto"/>
        <w:rPr>
          <w:sz w:val="28"/>
        </w:rPr>
      </w:pPr>
      <w:r w:rsidR="00F84AD8">
        <w:rPr>
          <w:sz w:val="28"/>
        </w:rPr>
        <w:t>This portion of the rule states: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spacing w:before="100" w:after="100"/>
        <w:rPr>
          <w:sz w:val="28"/>
        </w:rPr>
      </w:pPr>
      <w:r w:rsidR="00F84AD8">
        <w:t xml:space="preserve">6) </w:t>
      </w:r>
      <w:r w:rsidR="00F84AD8">
        <w:rPr>
          <w:rStyle w:val="WPEmphasis"/>
        </w:rPr>
        <w:t>Notice or Subpoena Directed to an Organization.</w:t>
      </w:r>
      <w:r w:rsidR="00F84AD8">
        <w:rPr>
          <w:sz w:val="28"/>
        </w:rPr>
        <w:t xml:space="preserve"> In its notice or subpoena, a party may name as the deponent a public or by corporation, a partnership, an association, a governmental agency, or other entity and must describe with reasonable particularity the matters for examination. The named organization must then designate one or more officers, directors, or managing agents, or designate other persons who consent to testify on its behalf; and it may set out the matters on which each person designated will testify. A subpoena must advise a nonparty organization of its duty to make this designation. The persons designated must testify about information known or reasonably available to the organization. This paragraph (6) does not preclude a deposition by any other procedure allowed by these rules.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rPr>
        <w:tab/>
        <w:t xml:space="preserve">FRCP 45 subpoena requires a </w:t>
      </w:r>
      <w:r w:rsidR="00F84AD8">
        <w:rPr>
          <w:i/>
          <w:sz w:val="28"/>
        </w:rPr>
        <w:t>non-party</w:t>
      </w:r>
      <w:r w:rsidR="00F84AD8">
        <w:rPr>
          <w:sz w:val="28"/>
        </w:rPr>
        <w:t xml:space="preserve"> to do the same.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ind w:left="720" w:hanging="720"/>
        <w:rPr>
          <w:sz w:val="28"/>
        </w:rPr>
      </w:pPr>
      <w:r w:rsidR="00F84AD8">
        <w:rPr>
          <w:sz w:val="28"/>
        </w:rPr>
        <w:tab/>
        <w:t>Great time and expense saver-puts burden of identification on prison, jail, Wexford, etc. The rule can be used to identify additional defendants, the names on medical records where unreadable; who is an organization that has knowledge of facts you develop-</w:t>
      </w:r>
      <w:r w:rsidR="00F84AD8">
        <w:rPr>
          <w:i/>
          <w:sz w:val="28"/>
        </w:rPr>
        <w:t xml:space="preserve">i.e. </w:t>
      </w:r>
      <w:r w:rsidR="00F84AD8">
        <w:rPr>
          <w:sz w:val="28"/>
        </w:rPr>
        <w:t>policies and practices.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u w:val="single"/>
        </w:rPr>
        <w:t>Qualified professional</w:t>
      </w:r>
      <w:r w:rsidR="00F84AD8">
        <w:rPr>
          <w:sz w:val="28"/>
        </w:rPr>
        <w:t xml:space="preserve"> especially to help read medical records, identify individual providers mentioned in records.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b/>
          <w:sz w:val="28"/>
          <w:u w:val="single"/>
        </w:rPr>
      </w:pPr>
      <w:r w:rsidR="00F84AD8">
        <w:rPr>
          <w:b/>
          <w:sz w:val="28"/>
          <w:u w:val="single"/>
        </w:rPr>
        <w:t>THE STATUTE OF LIMITATIONS-THAT IS, MOVE QUICKLY!!!</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b/>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rPr>
        <w:t>-Statute of limitations and “John Doe Defendants”</w:t>
        <w:tab/>
        <w:tab/>
        <w:t>4</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rPr>
        <w:tab/>
        <w:t>Two years, no relation back;</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rPr>
        <w:tab/>
        <w:t>See discovery rule (State law) in medical cases;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rPr>
        <w:t xml:space="preserve"> </w:t>
        <w:tab/>
        <w:t xml:space="preserve">Case might be considered mailed (filed)when given to prison officer </w:t>
      </w:r>
      <w:r w:rsidR="00F84AD8">
        <w:rPr>
          <w:i/>
          <w:sz w:val="28"/>
        </w:rPr>
        <w:t xml:space="preserve">                     Jones v.Bertrand</w:t>
      </w:r>
      <w:r w:rsidR="00F84AD8">
        <w:rPr>
          <w:sz w:val="28"/>
        </w:rPr>
        <w:t>, 171 F.3d 499, 501 (7</w:t>
      </w:r>
      <w:r w:rsidR="00F84AD8">
        <w:rPr>
          <w:sz w:val="28"/>
          <w:vertAlign w:val="superscript"/>
        </w:rPr>
        <w:t>th</w:t>
      </w:r>
      <w:r w:rsidR="00F84AD8">
        <w:rPr>
          <w:sz w:val="28"/>
        </w:rPr>
        <w:t xml:space="preserve"> Cir.)-“the mail box rule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rPr>
        <w:tab/>
        <w:t xml:space="preserve">    applies to time of filing grievances, etc.</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b/>
          <w:sz w:val="28"/>
          <w:u w:val="single"/>
        </w:rPr>
        <w:t>THE FORM AND CONTENT OF THE AMENDED COMPLAINT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u w:val="single"/>
        </w:rPr>
        <w:t>This is Torts 101 with some twists (you lawyers remember?)</w:t>
      </w:r>
      <w:r w:rsidR="00F84AD8">
        <w:rPr>
          <w:sz w:val="28"/>
        </w:rPr>
        <w:t>:  duty, breach of duty, proximate cause, damages.  The source of duty is normally found in Amendments (the Bill of Rights) to the U.S. Constitution and Federal statutes.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b/>
          <w:sz w:val="28"/>
          <w:u w:val="single"/>
        </w:rPr>
        <w:t>What kinds of claims should I include in the Amended Complaint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r w:rsidR="00F84AD8">
        <w:rPr>
          <w:sz w:val="28"/>
          <w:u w:val="single"/>
        </w:rPr>
        <w:t>Keep it simple!</w:t>
      </w:r>
      <w:r w:rsidR="00F84AD8">
        <w:rPr>
          <w:sz w:val="28"/>
        </w:rPr>
        <w:tab/>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i/>
          <w:sz w:val="28"/>
        </w:rPr>
      </w:pPr>
      <w:r w:rsidR="00F84AD8">
        <w:rPr>
          <w:sz w:val="28"/>
          <w:u w:val="single"/>
        </w:rPr>
        <w:t xml:space="preserve">Supplemental jurisdiction </w:t>
      </w:r>
      <w:r w:rsidR="00F84AD8">
        <w:rPr>
          <w:sz w:val="28"/>
        </w:rPr>
        <w:t xml:space="preserve"> allows claims that could not have entered federal court on their own to be heard by a federal court if they are part of a case over which the court has subject matter jurisdiction.  For example, if a correctional officer assaults a prisoner, this conduct could violate the Eighth Amendment to the U.S. Constitution and Illinois State Law (battery) which the Federal Court would normally have no jurisdiction to hear</w:t>
      </w:r>
      <w:r w:rsidR="00F84AD8">
        <w:rPr>
          <w:i/>
          <w:sz w:val="28"/>
        </w:rPr>
        <w:t>.  The real question: do you really want to bring these claims?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819"/>
          <w:tab w:val="left" w:pos="8820"/>
        </w:tabs>
        <w:rPr>
          <w:sz w:val="28"/>
          <w:u w:val="single"/>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Can I and do I want to sue a county, a municipal corporation, or a City or Town, a municipal corporation, that operated the jail where plaintiff was harmed in addition to their employees?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u w:val="single"/>
        </w:rPr>
      </w:pPr>
      <w:r w:rsidR="00F84AD8">
        <w:rPr>
          <w:sz w:val="28"/>
        </w:rPr>
        <w:tab/>
        <w:t>Remember: these entities normally not liable for acts of employees.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 xml:space="preserve">The </w:t>
      </w:r>
      <w:r w:rsidR="00F84AD8">
        <w:rPr>
          <w:i/>
          <w:sz w:val="28"/>
        </w:rPr>
        <w:t>Monell</w:t>
      </w:r>
      <w:r w:rsidR="00F84AD8">
        <w:rPr>
          <w:sz w:val="28"/>
        </w:rPr>
        <w:t xml:space="preserve"> doctrine-</w:t>
      </w:r>
      <w:r w:rsidR="00F84AD8">
        <w:rPr>
          <w:i/>
          <w:sz w:val="28"/>
        </w:rPr>
        <w:t>Monell v. New York City</w:t>
      </w:r>
      <w:r w:rsidR="00F84AD8">
        <w:rPr>
          <w:sz w:val="28"/>
        </w:rPr>
        <w:t xml:space="preserve">, 436 U.S. 658, 694                        (1978); See </w:t>
      </w:r>
      <w:r w:rsidR="00F84AD8">
        <w:rPr>
          <w:i/>
          <w:sz w:val="28"/>
        </w:rPr>
        <w:t>Los Angeles County v. Humphries</w:t>
      </w:r>
      <w:r w:rsidR="00F84AD8">
        <w:rPr>
          <w:sz w:val="28"/>
        </w:rPr>
        <w:t>, 131 S.Ct. 447 (2010)                for detailed explanation.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ind w:left="720" w:hanging="720"/>
        <w:rPr>
          <w:sz w:val="28"/>
        </w:rPr>
      </w:pPr>
    </w:p>
    <w:p w:rsidR="00503A44">
      <w:pPr>
        <w:tabs>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ind w:left="720"/>
        <w:rPr>
          <w:sz w:val="28"/>
        </w:rPr>
      </w:pPr>
    </w:p>
    <w:p w:rsidR="00503A44">
      <w:pPr>
        <w:tabs>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ind w:left="720"/>
        <w:rPr>
          <w:sz w:val="28"/>
        </w:rPr>
      </w:pPr>
      <w:r w:rsidR="00F84AD8">
        <w:rPr>
          <w:sz w:val="28"/>
        </w:rPr>
        <w:t xml:space="preserve">           </w:t>
      </w:r>
      <w:r w:rsidR="00F84AD8">
        <w:rPr>
          <w:sz w:val="28"/>
          <w:u w:val="single"/>
        </w:rPr>
        <w:t>Required proof is much broader</w:t>
      </w:r>
      <w:r w:rsidR="00F84AD8">
        <w:rPr>
          <w:sz w:val="28"/>
        </w:rPr>
        <w:t xml:space="preserve">: the existence of a policy or practice that was the </w:t>
      </w:r>
      <w:r w:rsidR="00F84AD8">
        <w:rPr>
          <w:i/>
          <w:sz w:val="28"/>
        </w:rPr>
        <w:t xml:space="preserve">proximate </w:t>
      </w:r>
      <w:r w:rsidR="00F84AD8">
        <w:rPr>
          <w:sz w:val="28"/>
        </w:rPr>
        <w:t>cause of plaintiff’s injuries.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What about private providers under contract to the IDOC in addition to their employees</w:t>
      </w:r>
      <w:r w:rsidR="00F84AD8">
        <w:rPr>
          <w:b/>
          <w:sz w:val="28"/>
        </w:rPr>
        <w:t xml:space="preserve">?  </w:t>
      </w:r>
      <w:r w:rsidR="00F84AD8">
        <w:rPr>
          <w:sz w:val="28"/>
        </w:rPr>
        <w:t>Should I make them parties defendant?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Medical (</w:t>
      </w:r>
      <w:r w:rsidR="00F84AD8">
        <w:rPr>
          <w:i/>
          <w:sz w:val="28"/>
        </w:rPr>
        <w:t xml:space="preserve">e.g. </w:t>
      </w:r>
      <w:r w:rsidR="00F84AD8">
        <w:rPr>
          <w:sz w:val="28"/>
        </w:rPr>
        <w:t>Wexford).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Food (Aramak)</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Same proof requirement as cities and counties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Factual specificity-enhanced U.S. Supreme Court requirements</w:t>
      </w:r>
      <w:r w:rsidR="00F84AD8">
        <w:rPr>
          <w:b/>
          <w:sz w:val="28"/>
        </w:rPr>
        <w:t xml:space="preserve"> </w:t>
      </w:r>
      <w:r w:rsidR="00F84AD8">
        <w:rPr>
          <w:sz w:val="28"/>
        </w:rPr>
        <w:t xml:space="preserve">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Must allege enough facts to show likelihood of ability to prove cause of action.  Read  </w:t>
      </w:r>
      <w:r w:rsidR="00F84AD8">
        <w:rPr>
          <w:i/>
          <w:sz w:val="28"/>
        </w:rPr>
        <w:t>Bell Atlantic Corp. V. Twombly</w:t>
      </w:r>
      <w:r w:rsidR="00F84AD8">
        <w:rPr>
          <w:sz w:val="28"/>
        </w:rPr>
        <w:t>, 550 U.S. 554 (2007).  For example, consider the Seventh Circuit’s pattern jury instruction (see Seventh Circuit web-site for all of these instructions-don’t print-very long!):</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#7.11 Failure to protect</w:t>
      </w:r>
      <w:r w:rsidR="00F84AD8">
        <w:rPr>
          <w:sz w:val="28"/>
        </w:rPr>
        <w:t xml:space="preserve">: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“1.[ </w:t>
      </w:r>
      <w:r w:rsidR="00F84AD8">
        <w:rPr>
          <w:i/>
          <w:sz w:val="28"/>
        </w:rPr>
        <w:t>Describe who the attackers were and what they did, e.g., hit, kicked or struck the Plaintiff</w:t>
      </w:r>
      <w:r w:rsidR="00F84AD8">
        <w:rPr>
          <w:sz w:val="28"/>
        </w:rPr>
        <w: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2. Defendant was deliberately indifferent to the substantial risk of [that] [such an] attack;</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3. Defendant’s conduct caused harm to Plaintiff;</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[4. Defendant acted under color of law].</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Suggestion</w:t>
      </w:r>
      <w:r w:rsidR="00F84AD8">
        <w:rPr>
          <w:sz w:val="28"/>
        </w:rPr>
        <w:t xml:space="preserve"> while par. #1, if completed, is factually sufficient as an allegation,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par. #2 is not: allege facts which demonstrate how defendant </w:t>
      </w:r>
      <w:r w:rsidR="00F84AD8">
        <w:rPr>
          <w:i/>
          <w:sz w:val="28"/>
        </w:rPr>
        <w:t>knew</w:t>
      </w:r>
      <w:r w:rsidR="00F84AD8">
        <w:rPr>
          <w:sz w:val="28"/>
        </w:rPr>
        <w:t xml:space="preserve"> there was a substantial risk of an attack on plaintiff.</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Use the Seventh Circuit pattern instructions, if available, to determine the necessary allegations for your amended complaint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For example, for a claim of failure to provide medical care (the most numerous type of prisoner claim):</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#7.12 Failure to provide medical attention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“To succeed on his claim of failure to provide medical attention, Plaintiff must prove each of the following things by a preponderance of the evidence: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1. Plaintiff had a serious medical need;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2. Defendant was deliberately indifferent to Plaintiff’s serious medical need;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3. Defendant’s conduct caused harm to Plaintiff;</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[4. Defendant acted under color of law].”</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#7.13 Definition of a serious medical need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“When I use the term “serious medical need,” I mean a condition that a doctor says requires treatment, or something so obvious that even someone who is not a doctor would recognize it as requiring treatment. In deciding whether a medical need is serious, you should consider the following factors: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the severity of the condition;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the harm [including pain and suffering] that could result from a lack of medical</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care;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whether providing treatment was feasible; and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the actual harm caused by the lack of medical care.”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#7.14 Definition of “deliberately indifferent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“When I use the term “deliberately indifferent,” I mean that Defendant actually knew of a substantial risk of [[serious harm] or [</w:t>
      </w:r>
      <w:r w:rsidR="00F84AD8">
        <w:rPr>
          <w:i/>
          <w:sz w:val="28"/>
        </w:rPr>
        <w:t>describe specific harm to Plaintiff’s health or safety</w:t>
      </w:r>
      <w:r w:rsidR="00F84AD8">
        <w:rPr>
          <w:sz w:val="28"/>
        </w:rPr>
        <w:t>]], and that Defendant consciously disregarded this risk by failing to take reasonable measures to deal with it. [In deciding whether Defendant failed to take reasonable measures, you may consider whether it was practical for him to take corrective action.]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[If Defendant took reasonable measures to respond to a risk, then he was not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deliberately indifferent, even if Plaintiff was ultimately harmed.]”</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i/>
          <w:sz w:val="28"/>
        </w:rPr>
        <w:t xml:space="preserve">Be sure to track Court’s § 1915A order if it upholds </w:t>
      </w:r>
      <w:r w:rsidR="00F84AD8">
        <w:rPr>
          <w:sz w:val="28"/>
        </w:rPr>
        <w:t>pro se</w:t>
      </w:r>
      <w:r w:rsidR="00F84AD8">
        <w:rPr>
          <w:i/>
          <w:sz w:val="28"/>
        </w:rPr>
        <w:t xml:space="preserve"> complaint allegations as stating a cause of action.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i/>
          <w:sz w:val="28"/>
        </w:rPr>
        <w:t xml:space="preserve">These instructions also are a guide to the </w:t>
      </w:r>
      <w:r w:rsidR="00F84AD8">
        <w:rPr>
          <w:sz w:val="28"/>
        </w:rPr>
        <w:t>proof</w:t>
      </w:r>
      <w:r w:rsidR="00F84AD8">
        <w:rPr>
          <w:i/>
          <w:sz w:val="28"/>
        </w:rPr>
        <w:t xml:space="preserve"> you will require to sustain your cause of action.</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rPr>
        <w:t>SERVING THE DEFENDANTS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 xml:space="preserve">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Determine status of service when you are appointed.  Often the Court will have stayed service until appointed counsel files an amended complaint;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-Counsel must usuually take the initiative to cause service of process;</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-Failure to serve within a reasonable time could result in dismissal of a              party defendant</w:t>
        <w:tab/>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Federal Rule 4(d): Waiver of service.  See Rule and Form of waiver in Appendix to Federal Rules of Civil Procedure.</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ind w:left="720" w:hanging="720"/>
        <w:rPr>
          <w:sz w:val="28"/>
        </w:rPr>
      </w:pPr>
      <w:r w:rsidR="00F84AD8">
        <w:rPr>
          <w:sz w:val="28"/>
        </w:rPr>
        <w:t xml:space="preserve">          -work with prison or jail liaison to determine if defendant still at facility and to work out arrangements to send waiver.</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If defendant is no longer is system or has retired, file motion in court for leave to subpoena last known address from system or require system to cause waiver to be delivered to defendant.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-The Marshall’s office</w:t>
        <w:tab/>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STARTING DISCOVERY-TO DEPOSE OR NOT . . .</w:t>
        <w:tab/>
        <w:t xml:space="preserve">  </w:t>
      </w:r>
    </w:p>
    <w:p w:rsidR="00503A44">
      <w:pPr>
        <w:tabs>
          <w:tab w:val="left" w:pos="-1440"/>
          <w:tab w:val="left" w:pos="-720"/>
          <w:tab w:val="left" w:pos="0"/>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 xml:space="preserve">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Sequence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Talking to inmate witnesses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Fed. Rule 26: oral depositions-how format might different from our private cases.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All officers or other witnesses noted in records or on defendant’s                      witness lists?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Use your judgment-witness may already be committed in report, etc.</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Video conferencing to save travel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Telephone depositions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Do I need a transcript of every deposition?</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Documents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Interrogatories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Visiting the scene: Fed. Rules 34, 45.</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See motion form in Prison Litigation Handbook, part I.</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BUILDING THE FAILURE TO PROVIDE  MEDICAL CLAIM</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Note: there is a separate, much more detailed seminar on this subject.  This is only an introduction.  Contact Jim Chapman for copy of seminar outline.</w:t>
      </w:r>
      <w:r w:rsidR="00F84AD8">
        <w:rPr>
          <w:b/>
          <w:sz w:val="28"/>
        </w:rPr>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Key to Seventh Circuit pattern jury instructions previously discussed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 xml:space="preserve">The </w:t>
      </w:r>
      <w:r w:rsidR="00F84AD8">
        <w:rPr>
          <w:i/>
          <w:sz w:val="28"/>
        </w:rPr>
        <w:t xml:space="preserve">Thomas </w:t>
      </w:r>
      <w:r w:rsidR="00F84AD8">
        <w:rPr>
          <w:sz w:val="28"/>
        </w:rPr>
        <w:t>example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Bad medical care</w:t>
      </w:r>
      <w:r w:rsidR="00F84AD8">
        <w:rPr>
          <w:sz w:val="28"/>
        </w:rPr>
        <w:t xml:space="preserve">: Some care does not necessarily defeat claim.  </w:t>
      </w:r>
      <w:r w:rsidR="00F84AD8">
        <w:rPr>
          <w:i/>
          <w:sz w:val="28"/>
        </w:rPr>
        <w:t>Snipes v. DeTella</w:t>
      </w:r>
      <w:r w:rsidR="00F84AD8">
        <w:rPr>
          <w:sz w:val="28"/>
        </w:rPr>
        <w:t>, 95 F.3d 586, 592 (7</w:t>
      </w:r>
      <w:r w:rsidR="00F84AD8">
        <w:rPr>
          <w:sz w:val="28"/>
          <w:vertAlign w:val="superscript"/>
        </w:rPr>
        <w:t>th</w:t>
      </w:r>
      <w:r w:rsidR="00F84AD8">
        <w:rPr>
          <w:sz w:val="28"/>
        </w:rPr>
        <w:t xml:space="preserve"> Cir. 1996)</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More than negligence</w:t>
      </w:r>
      <w:r w:rsidR="00F84AD8">
        <w:rPr>
          <w:sz w:val="28"/>
        </w:rPr>
        <w:t xml:space="preserve">: </w:t>
      </w:r>
      <w:r w:rsidR="00F84AD8">
        <w:rPr>
          <w:i/>
          <w:sz w:val="28"/>
        </w:rPr>
        <w:t>Estate of Cole v. Fromm</w:t>
      </w:r>
      <w:r w:rsidR="00F84AD8">
        <w:rPr>
          <w:sz w:val="28"/>
        </w:rPr>
        <w:t xml:space="preserve"> 94 F.3d 254, 261 (7</w:t>
      </w:r>
      <w:r w:rsidR="00F84AD8">
        <w:rPr>
          <w:sz w:val="28"/>
          <w:vertAlign w:val="superscript"/>
        </w:rPr>
        <w:t>th</w:t>
      </w:r>
      <w:r w:rsidR="00F84AD8">
        <w:rPr>
          <w:sz w:val="28"/>
        </w:rPr>
        <w:t xml:space="preserve"> Cir. 1996)</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 xml:space="preserve">-but start with negligence </w:t>
      </w:r>
      <w:r w:rsidR="00F84AD8">
        <w:rPr>
          <w:sz w:val="28"/>
        </w:rPr>
        <w:t>-failure to provide care that a reasonably careful physician would provide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w:t>
      </w:r>
      <w:r w:rsidR="00F84AD8">
        <w:rPr>
          <w:sz w:val="28"/>
          <w:u w:val="single"/>
        </w:rPr>
        <w:t xml:space="preserve">then build to reckless disregard </w:t>
      </w:r>
      <w:r w:rsidR="00F84AD8">
        <w:rPr>
          <w:sz w:val="28"/>
        </w:rPr>
        <w:t xml:space="preserve">(Eighth or Fourteenth Amendment)-the </w:t>
      </w:r>
      <w:r w:rsidR="00F84AD8">
        <w:rPr>
          <w:i/>
          <w:sz w:val="28"/>
        </w:rPr>
        <w:t>Ortaliza</w:t>
      </w:r>
      <w:r w:rsidR="00F84AD8">
        <w:rPr>
          <w:sz w:val="28"/>
        </w:rPr>
        <w:t xml:space="preserve"> case-inferable that care giver knew what he or she had to know.</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0"/>
        </w:rPr>
      </w:pPr>
      <w:r w:rsidR="00F84AD8">
        <w:rPr>
          <w:sz w:val="28"/>
        </w:rPr>
        <w:t>-</w:t>
      </w:r>
      <w:r w:rsidR="00F84AD8">
        <w:rPr>
          <w:sz w:val="28"/>
          <w:u w:val="single"/>
        </w:rPr>
        <w:t xml:space="preserve">circumstantial evidence </w:t>
      </w:r>
      <w:r w:rsidR="00F84AD8">
        <w:rPr>
          <w:sz w:val="28"/>
        </w:rPr>
        <w:t xml:space="preserve">(the </w:t>
      </w:r>
      <w:r w:rsidR="00F84AD8">
        <w:rPr>
          <w:i/>
          <w:sz w:val="28"/>
        </w:rPr>
        <w:t>Pontiac</w:t>
      </w:r>
      <w:r w:rsidR="00F84AD8">
        <w:rPr>
          <w:sz w:val="28"/>
        </w:rPr>
        <w:t xml:space="preserve"> case)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“Circumstantial evidence can be used to establish subjective awareness and deliberate indifference, </w:t>
      </w:r>
      <w:r w:rsidR="00F84AD8">
        <w:rPr>
          <w:i/>
          <w:sz w:val="28"/>
        </w:rPr>
        <w:t>Hayes,</w:t>
      </w:r>
      <w:r w:rsidR="00F84AD8">
        <w:rPr>
          <w:sz w:val="28"/>
        </w:rPr>
        <w:t xml:space="preserve"> 546 F.3d at 524" </w:t>
      </w:r>
      <w:r w:rsidR="00F84AD8">
        <w:rPr>
          <w:i/>
          <w:sz w:val="28"/>
        </w:rPr>
        <w:t>Thomas v. Cook County</w:t>
      </w:r>
      <w:r w:rsidR="00F84AD8">
        <w:rPr>
          <w:sz w:val="28"/>
        </w:rPr>
        <w:t>, 588 F.3d 445, 452-3 (7</w:t>
      </w:r>
      <w:r w:rsidR="00F84AD8">
        <w:rPr>
          <w:sz w:val="28"/>
          <w:vertAlign w:val="superscript"/>
        </w:rPr>
        <w:t>th</w:t>
      </w:r>
      <w:r w:rsidR="00F84AD8">
        <w:rPr>
          <w:sz w:val="28"/>
        </w:rPr>
        <w:t xml:space="preserve"> Cir. 2009).</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Obtain medical records of client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Rules 34, 45;</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IDOC releases (see Appendix 9)</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Contact prison legal coordinator for current form-and separate form for</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mental health records;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Note: there may be </w:t>
      </w:r>
      <w:r w:rsidR="00F84AD8">
        <w:rPr>
          <w:sz w:val="28"/>
          <w:u w:val="single"/>
        </w:rPr>
        <w:t xml:space="preserve">private hospitals </w:t>
      </w:r>
      <w:r w:rsidR="00F84AD8">
        <w:rPr>
          <w:sz w:val="28"/>
        </w:rPr>
        <w:t>as well.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Learn about the medical issues yourself</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-The client-get his records and discuss his situation with him;</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-Hospital/medical records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-Cook County Jail (Cermak Hospital)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-Private Hospital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-Internet-often more than you want to know</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-Treatises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-Consultant</w:t>
        <w:tab/>
        <w:tab/>
        <w:tab/>
        <w:tab/>
        <w:tab/>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rPr>
        <w:t>Requirement of physical injury</w:t>
      </w:r>
      <w:r w:rsidR="00F84AD8">
        <w:rPr>
          <w:sz w:val="28"/>
        </w:rPr>
        <w:t xml:space="preserve"> (PLRA).</w:t>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Broken bones, bleeding not always necessary.  See recent cases in John Boston article.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Expert testimony</w:t>
        <w:tab/>
        <w:tab/>
        <w:tab/>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NECESSITY OF RETAINED EXPERT</w:t>
      </w:r>
      <w:r w:rsidR="00F84AD8">
        <w:rPr>
          <w:sz w:val="28"/>
          <w:u w:val="single"/>
        </w:rPr>
        <w:t>-</w:t>
      </w:r>
      <w:r w:rsidR="00F84AD8">
        <w:rPr>
          <w:b/>
          <w:sz w:val="28"/>
          <w:u w:val="single"/>
        </w:rPr>
        <w:t>DO I REALLY NEED ONE?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How can I develop necessary proof-(for example, serious medical need; reckless indifference; proximate cause) without a retained expert?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Note: in many instances, defendant medical care giver or other type of defendant will not deny standard of care (or whatever is in issue) or knowledge of the standard.  There will be confession and avoidance.  For example: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-I did not see the patient;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-The patient refused care;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u w:val="single"/>
        </w:rPr>
      </w:pPr>
      <w:r w:rsidR="00F84AD8">
        <w:rPr>
          <w:sz w:val="28"/>
        </w:rPr>
        <w:tab/>
        <w:t>-The “wrong” decision was made by another care giver.</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u w:val="single"/>
        </w:rPr>
        <w:t>You can develop the standard of care or conduct in several different ways without a retained expert</w:t>
      </w:r>
      <w:r w:rsidR="00F84AD8">
        <w:rPr>
          <w:b/>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u w:val="single"/>
        </w:rPr>
      </w:pPr>
      <w:r w:rsidR="00F84AD8">
        <w:rPr>
          <w:sz w:val="28"/>
          <w:u w:val="single"/>
        </w:rPr>
        <w:t xml:space="preserve">Examine the Federal Rules of Evidence for short cuts that are inexpensive.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u w:val="single"/>
        </w:rPr>
      </w:pPr>
      <w:r w:rsidR="00F84AD8">
        <w:rPr>
          <w:sz w:val="28"/>
          <w:u w:val="single"/>
        </w:rPr>
        <w:t>For example: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1.  Adverse examination of defendant.  (Rule 611c);</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ind w:left="720" w:hanging="720"/>
        <w:rPr>
          <w:sz w:val="28"/>
        </w:rPr>
      </w:pPr>
      <w:r w:rsidR="00F84AD8">
        <w:rPr>
          <w:sz w:val="28"/>
        </w:rPr>
        <w:tab/>
        <w:t>Ask leading questions.  For example: would patient’s condition be an adequate cause of pain?  If untreated, would condition become permanent?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2.  Use of learned treatises; Rule 803(18).</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3.  Public reports and records; Rule 803(8).</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4.  Judicial notice; Rule 201.</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Hospital records, especially outside of prison or jail</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-often will contain orders, directions that prison/jail does not follow;</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w:t>
      </w:r>
      <w:r w:rsidR="00F84AD8">
        <w:rPr>
          <w:sz w:val="28"/>
          <w:u w:val="single"/>
        </w:rPr>
        <w:t>the doctors and other medical providers from outside facilities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u w:val="single"/>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u w:val="single"/>
        </w:rPr>
        <w:t>Policies, protocols of IDOC and Wexford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u w:val="single"/>
        </w:rPr>
        <w:t>IF I REALLY NEED AN EXPERT, HOW DO I FIND ONE?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Look to the sources around you:</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-your own doctors, at least for recommendations;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-other members of your Firm;</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-your Firm’s clients;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-local hospitals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-online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-if really desperate, call Chapman for Nurse Advocate Paulsen.</w:t>
        <w:tab/>
        <w:tab/>
        <w:tab/>
        <w:tab/>
        <w:tab/>
        <w:tab/>
        <w:tab/>
        <w:tab/>
        <w:tab/>
        <w:tab/>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 xml:space="preserve">SUMMARY JUDGMENT BY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rPr>
        <w:t>THE DEFENDANT(S)</w:t>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i/>
          <w:sz w:val="28"/>
        </w:rPr>
        <w:t>Keep in mind constantly and from the beginning.</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-Federal Court’s local rules, if any.</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-duty of non-movant: must produce admissible evidence.  Cannot rely on    unverified complaint.    </w:t>
      </w:r>
      <w:r w:rsidR="00F84AD8">
        <w:rPr>
          <w:i/>
          <w:sz w:val="28"/>
        </w:rPr>
        <w:t>Celotex v. Catrett</w:t>
      </w:r>
      <w:r w:rsidR="00F84AD8">
        <w:rPr>
          <w:sz w:val="28"/>
        </w:rPr>
        <w:t xml:space="preserve">, 477 U.S. 317, 322 (1986)  </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-affidavits-start planning ahead.</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SETTLEMENT</w:t>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-Timing</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-Nature of defendant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IDOC Employee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Private medical or other provider with insurance</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County or City</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-The amount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-Nature of release-contact Jim Chapman for a form with commentary</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 xml:space="preserve">-claims by prisons, victims: 730 ILCS 5/3-7-6 (allows such claims). statutory exemption </w:t>
      </w:r>
      <w:r w:rsidR="00F84AD8">
        <w:rPr>
          <w:i/>
          <w:sz w:val="28"/>
        </w:rPr>
        <w:t xml:space="preserve">e.g., </w:t>
      </w:r>
      <w:r w:rsidR="00F84AD8">
        <w:rPr>
          <w:sz w:val="28"/>
        </w:rPr>
        <w:t xml:space="preserve">735 ILCS 5/12-1--1(h)(4); </w:t>
      </w:r>
      <w:r w:rsidR="00F84AD8">
        <w:rPr>
          <w:i/>
          <w:sz w:val="28"/>
        </w:rPr>
        <w:t>People v. Booth</w:t>
      </w:r>
      <w:r w:rsidR="00F84AD8">
        <w:rPr>
          <w:sz w:val="28"/>
        </w:rPr>
        <w:t>, 215 Ill.2d 416 (2005)</w:t>
      </w:r>
      <w:r w:rsidR="00F84AD8">
        <w:rPr>
          <w:i/>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REIMBURSEMENT OF EXPENSES-PREPAYMENT.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http://www.ilnd.uscourts.gov/home/LEGAL/NewRules/dcf_e.pdf</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b/>
          <w:sz w:val="28"/>
        </w:rPr>
      </w:pPr>
      <w:r w:rsidR="00F84AD8">
        <w:rPr>
          <w:b/>
          <w:sz w:val="28"/>
        </w:rPr>
        <w:t>A</w:t>
      </w:r>
      <w:r w:rsidR="00F84AD8">
        <w:rPr>
          <w:sz w:val="28"/>
        </w:rPr>
        <w:t>ppendix E.  The District Court Fund: Regulations Governing the Prepayment</w:t>
      </w:r>
      <w:r w:rsidR="00F84AD8">
        <w:rPr>
          <w:b/>
          <w:sz w:val="28"/>
        </w:rPr>
        <w:t xml:space="preserve"> and </w:t>
      </w:r>
      <w:r w:rsidR="00F84AD8">
        <w:rPr>
          <w:sz w:val="28"/>
        </w:rPr>
        <w:t>Reimbursement of Expenses.</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b/>
          <w:sz w:val="28"/>
        </w:rPr>
        <w:t>PREPARATION FOR TRIAL AND TRIAL- THAT’S THE NEXT SEMINAR</w:t>
      </w:r>
      <w:r w:rsidR="00F84AD8">
        <w:rPr>
          <w:sz w:val="28"/>
        </w:rPr>
        <w:t>!</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rPr>
          <w:sz w:val="28"/>
        </w:rPr>
      </w:pPr>
      <w:r w:rsidR="00F84AD8">
        <w:rPr>
          <w:sz w:val="28"/>
        </w:rPr>
        <w:tab/>
        <w:tab/>
        <w:tab/>
        <w:tab/>
        <w:tab/>
        <w:tab/>
        <w:tab/>
        <w:tab/>
        <w:tab/>
        <w:tab/>
        <w:tab/>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spacing w:line="0" w:lineRule="atLeast"/>
      </w:pPr>
      <w:r w:rsidR="00F84AD8">
        <w:rPr>
          <w:b/>
          <w:sz w:val="40"/>
        </w:rPr>
        <w:t>PLEASE  COMPLETE COMMENT SHEETS</w:t>
      </w:r>
    </w:p>
    <w:sectPr>
      <w:headerReference w:type="even" r:id="rId4"/>
      <w:headerReference w:type="default" r:id="rId5"/>
      <w:footerReference w:type="even" r:id="rId6"/>
      <w:footerReference w:type="default" r:id="rId7"/>
      <w:type w:val="continuous"/>
      <w:pgSz w:w="12240" w:h="15840"/>
      <w:pgMar w:top="1960" w:right="1440" w:bottom="1960" w:left="207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A44">
    <w:pPr>
      <w:framePr w:w="8784" w:h="280" w:hRule="exact" w:wrap="notBeside" w:vAnchor="page" w:hAnchor="text" w:y="1406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spacing w:line="0" w:lineRule="atLeast"/>
      <w:jc w:val="center"/>
      <w:rPr>
        <w:vanish/>
      </w:rPr>
    </w:pPr>
    <w:r w:rsidR="00F84AD8">
      <w:rPr>
        <w:color w:val="000000"/>
      </w:rPr>
      <w:t xml:space="preserve">Page </w:t>
    </w:r>
    <w:r w:rsidR="00F84AD8">
      <w:rPr>
        <w:color w:val="000000"/>
      </w:rPr>
      <w:fldChar w:fldCharType="begin"/>
    </w:r>
    <w:r w:rsidR="00F84AD8">
      <w:rPr>
        <w:color w:val="000000"/>
      </w:rPr>
      <w:instrText>PAGE</w:instrText>
    </w:r>
    <w:r w:rsidR="00F84AD8">
      <w:rPr>
        <w:color w:val="000000"/>
      </w:rPr>
      <w:fldChar w:fldCharType="separate"/>
    </w:r>
    <w:r w:rsidR="00F84AD8">
      <w:rPr>
        <w:color w:val="000000"/>
      </w:rPr>
      <w:t>XXX</w:t>
    </w:r>
    <w:r w:rsidR="00F84AD8">
      <w:rPr>
        <w:color w:val="000000"/>
      </w:rPr>
      <w:fldChar w:fldCharType="end"/>
    </w:r>
    <w:r w:rsidR="00F84AD8">
      <w:rPr>
        <w:color w:val="000000"/>
      </w:rPr>
      <w:t xml:space="preserve"> of  1</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A44">
    <w:pPr>
      <w:framePr w:w="8784" w:h="280" w:hRule="exact" w:wrap="notBeside" w:vAnchor="page" w:hAnchor="text" w:y="1406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jc w:val="center"/>
      <w:rPr>
        <w:vanish/>
      </w:rPr>
    </w:pPr>
    <w:r w:rsidR="00F84AD8">
      <w:rPr>
        <w:color w:val="000000"/>
      </w:rPr>
      <w:t xml:space="preserve">Page </w:t>
    </w:r>
    <w:r w:rsidR="00F84AD8">
      <w:rPr>
        <w:color w:val="000000"/>
      </w:rPr>
      <w:fldChar w:fldCharType="begin"/>
    </w:r>
    <w:r w:rsidR="00F84AD8">
      <w:rPr>
        <w:color w:val="000000"/>
      </w:rPr>
      <w:instrText>PAGE</w:instrText>
    </w:r>
    <w:r w:rsidR="00F84AD8">
      <w:rPr>
        <w:color w:val="000000"/>
      </w:rPr>
      <w:fldChar w:fldCharType="separate"/>
    </w:r>
    <w:r w:rsidR="00F84AD8">
      <w:rPr>
        <w:color w:val="000000"/>
      </w:rPr>
      <w:t>XXX</w:t>
    </w:r>
    <w:r w:rsidR="00F84AD8">
      <w:rPr>
        <w:color w:val="000000"/>
      </w:rPr>
      <w:fldChar w:fldCharType="end"/>
    </w:r>
    <w:r w:rsidR="00F84AD8">
      <w:rPr>
        <w:color w:val="000000"/>
      </w:rPr>
      <w:t xml:space="preserve"> of  1</w:t>
    </w:r>
  </w:p>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spacing w:line="0" w:lineRule="atLeas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29"/>
        <w:tab w:val="left" w:pos="873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sz w:val="20"/>
    </w:rPr>
  </w:style>
  <w:style w:type="character" w:customStyle="1" w:styleId="DefaultPara0">
    <w:name w:val="Default Para_0"/>
    <w:rPr>
      <w:sz w:val="20"/>
    </w:rPr>
  </w:style>
  <w:style w:type="paragraph" w:customStyle="1" w:styleId="level11">
    <w:name w:val="_level11"/>
    <w:basedOn w:val="Normal"/>
    <w:pPr>
      <w:widowControl w:val="0"/>
      <w:tabs>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360" w:hanging="360"/>
    </w:pPr>
  </w:style>
  <w:style w:type="paragraph" w:customStyle="1" w:styleId="level21">
    <w:name w:val="_level21"/>
    <w:basedOn w:val="Normal"/>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720" w:hanging="360"/>
    </w:pPr>
  </w:style>
  <w:style w:type="paragraph" w:customStyle="1" w:styleId="level31">
    <w:name w:val="_level31"/>
    <w:basedOn w:val="Normal"/>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080" w:hanging="360"/>
    </w:pPr>
  </w:style>
  <w:style w:type="paragraph" w:customStyle="1" w:styleId="level41">
    <w:name w:val="_level41"/>
    <w:basedOn w:val="Normal"/>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440" w:hanging="360"/>
    </w:pPr>
  </w:style>
  <w:style w:type="paragraph" w:customStyle="1" w:styleId="level51">
    <w:name w:val="_level51"/>
    <w:basedOn w:val="Normal"/>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800" w:hanging="360"/>
    </w:pPr>
  </w:style>
  <w:style w:type="paragraph" w:customStyle="1" w:styleId="level61">
    <w:name w:val="_level61"/>
    <w:basedOn w:val="Normal"/>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160" w:hanging="360"/>
    </w:pPr>
  </w:style>
  <w:style w:type="paragraph" w:customStyle="1" w:styleId="level71">
    <w:name w:val="_level71"/>
    <w:basedOn w:val="Normal"/>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520" w:hanging="360"/>
    </w:pPr>
  </w:style>
  <w:style w:type="paragraph" w:customStyle="1" w:styleId="level81">
    <w:name w:val="_level81"/>
    <w:basedOn w:val="Normal"/>
    <w:pPr>
      <w:widowControl w:val="0"/>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880" w:hanging="360"/>
    </w:pPr>
  </w:style>
  <w:style w:type="paragraph" w:customStyle="1" w:styleId="level91">
    <w:name w:val="_level91"/>
    <w:basedOn w:val="Normal"/>
    <w:pPr>
      <w:widowControl w:val="0"/>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3240" w:hanging="360"/>
    </w:pPr>
  </w:style>
  <w:style w:type="paragraph" w:customStyle="1" w:styleId="levsl11">
    <w:name w:val="_levsl11"/>
    <w:basedOn w:val="Normal"/>
    <w:pPr>
      <w:widowControl w:val="0"/>
      <w:tabs>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360" w:hanging="360"/>
    </w:pPr>
  </w:style>
  <w:style w:type="paragraph" w:customStyle="1" w:styleId="levsl21">
    <w:name w:val="_levsl21"/>
    <w:basedOn w:val="Normal"/>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720" w:hanging="360"/>
    </w:pPr>
  </w:style>
  <w:style w:type="paragraph" w:customStyle="1" w:styleId="levsl31">
    <w:name w:val="_levsl31"/>
    <w:basedOn w:val="Normal"/>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080" w:hanging="360"/>
    </w:pPr>
  </w:style>
  <w:style w:type="paragraph" w:customStyle="1" w:styleId="levsl41">
    <w:name w:val="_levsl41"/>
    <w:basedOn w:val="Normal"/>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440" w:hanging="360"/>
    </w:pPr>
  </w:style>
  <w:style w:type="paragraph" w:customStyle="1" w:styleId="levsl51">
    <w:name w:val="_levsl51"/>
    <w:basedOn w:val="Normal"/>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800" w:hanging="360"/>
    </w:pPr>
  </w:style>
  <w:style w:type="paragraph" w:customStyle="1" w:styleId="levsl61">
    <w:name w:val="_levsl61"/>
    <w:basedOn w:val="Normal"/>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160" w:hanging="360"/>
    </w:pPr>
  </w:style>
  <w:style w:type="paragraph" w:customStyle="1" w:styleId="levsl71">
    <w:name w:val="_levsl71"/>
    <w:basedOn w:val="Normal"/>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520" w:hanging="360"/>
    </w:pPr>
  </w:style>
  <w:style w:type="paragraph" w:customStyle="1" w:styleId="levsl81">
    <w:name w:val="_levsl81"/>
    <w:basedOn w:val="Normal"/>
    <w:pPr>
      <w:widowControl w:val="0"/>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880" w:hanging="360"/>
    </w:pPr>
  </w:style>
  <w:style w:type="paragraph" w:customStyle="1" w:styleId="levsl91">
    <w:name w:val="_levsl91"/>
    <w:basedOn w:val="Normal"/>
    <w:pPr>
      <w:widowControl w:val="0"/>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3240" w:hanging="360"/>
    </w:pPr>
  </w:style>
  <w:style w:type="paragraph" w:customStyle="1" w:styleId="levnl11">
    <w:name w:val="_levnl11"/>
    <w:basedOn w:val="Normal"/>
    <w:pPr>
      <w:widowControl w:val="0"/>
      <w:tabs>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360" w:hanging="360"/>
    </w:pPr>
  </w:style>
  <w:style w:type="paragraph" w:customStyle="1" w:styleId="levnl21">
    <w:name w:val="_levnl21"/>
    <w:basedOn w:val="Normal"/>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720" w:hanging="360"/>
    </w:pPr>
  </w:style>
  <w:style w:type="paragraph" w:customStyle="1" w:styleId="levnl31">
    <w:name w:val="_levnl31"/>
    <w:basedOn w:val="Normal"/>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080" w:hanging="360"/>
    </w:pPr>
  </w:style>
  <w:style w:type="paragraph" w:customStyle="1" w:styleId="levnl41">
    <w:name w:val="_levnl41"/>
    <w:basedOn w:val="Normal"/>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440" w:hanging="360"/>
    </w:pPr>
  </w:style>
  <w:style w:type="paragraph" w:customStyle="1" w:styleId="levnl51">
    <w:name w:val="_levnl51"/>
    <w:basedOn w:val="Normal"/>
    <w:pPr>
      <w:widowControl w:val="0"/>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1800" w:hanging="360"/>
    </w:pPr>
  </w:style>
  <w:style w:type="paragraph" w:customStyle="1" w:styleId="levnl61">
    <w:name w:val="_levnl61"/>
    <w:basedOn w:val="Normal"/>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160" w:hanging="360"/>
    </w:pPr>
  </w:style>
  <w:style w:type="paragraph" w:customStyle="1" w:styleId="levnl71">
    <w:name w:val="_levnl71"/>
    <w:basedOn w:val="Normal"/>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520" w:hanging="360"/>
    </w:pPr>
  </w:style>
  <w:style w:type="paragraph" w:customStyle="1" w:styleId="levnl81">
    <w:name w:val="_levnl81"/>
    <w:basedOn w:val="Normal"/>
    <w:pPr>
      <w:widowControl w:val="0"/>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2880" w:hanging="360"/>
    </w:pPr>
  </w:style>
  <w:style w:type="paragraph" w:customStyle="1" w:styleId="levnl91">
    <w:name w:val="_levnl91"/>
    <w:basedOn w:val="Normal"/>
    <w:pPr>
      <w:widowControl w:val="0"/>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3"/>
        <w:tab w:val="left" w:pos="8784"/>
      </w:tabs>
      <w:ind w:left="3240" w:hanging="360"/>
    </w:pPr>
  </w:style>
  <w:style w:type="character" w:customStyle="1" w:styleId="DefaultPara1">
    <w:name w:val="Default Para_1"/>
    <w:rPr>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10">
    <w:name w:val="Level 91"/>
    <w:basedOn w:val="Normal"/>
    <w:pPr>
      <w:widowControl w:val="0"/>
    </w:pPr>
    <w:rPr>
      <w:b/>
    </w:rPr>
  </w:style>
  <w:style w:type="character" w:customStyle="1" w:styleId="DefaultPara2">
    <w:name w:val="Default Para_2"/>
    <w:rPr>
      <w:sz w:val="20"/>
    </w:rPr>
  </w:style>
  <w:style w:type="character" w:customStyle="1" w:styleId="DefaultPa11">
    <w:name w:val="Default Pa11"/>
    <w:rPr>
      <w:sz w:val="20"/>
    </w:rPr>
  </w:style>
  <w:style w:type="character" w:customStyle="1" w:styleId="DefaultPa10">
    <w:name w:val="Default Pa10"/>
    <w:rPr>
      <w:sz w:val="20"/>
    </w:rPr>
  </w:style>
  <w:style w:type="character" w:customStyle="1" w:styleId="DefaultPa9">
    <w:name w:val="Default Pa9"/>
    <w:rPr>
      <w:sz w:val="20"/>
    </w:rPr>
  </w:style>
  <w:style w:type="character" w:customStyle="1" w:styleId="DefaultPa8">
    <w:name w:val="Default Pa8"/>
    <w:rPr>
      <w:sz w:val="20"/>
    </w:rPr>
  </w:style>
  <w:style w:type="character" w:customStyle="1" w:styleId="DefaultPa7">
    <w:name w:val="Default Pa7"/>
    <w:rPr>
      <w:sz w:val="20"/>
    </w:rPr>
  </w:style>
  <w:style w:type="character" w:customStyle="1" w:styleId="DefaultPa6">
    <w:name w:val="Default Pa6"/>
    <w:rPr>
      <w:sz w:val="20"/>
    </w:rPr>
  </w:style>
  <w:style w:type="character" w:customStyle="1" w:styleId="DefaultPa5">
    <w:name w:val="Default Pa5"/>
    <w:rPr>
      <w:sz w:val="20"/>
    </w:rPr>
  </w:style>
  <w:style w:type="character" w:customStyle="1" w:styleId="DefaultPa4">
    <w:name w:val="Default Pa4"/>
    <w:rPr>
      <w:sz w:val="20"/>
    </w:rPr>
  </w:style>
  <w:style w:type="character" w:customStyle="1" w:styleId="DefaultPa3">
    <w:name w:val="Default Pa3"/>
    <w:rPr>
      <w:sz w:val="20"/>
    </w:rPr>
  </w:style>
  <w:style w:type="character" w:customStyle="1" w:styleId="DefaultPa2">
    <w:name w:val="Default Pa2"/>
    <w:rPr>
      <w:sz w:val="20"/>
    </w:rPr>
  </w:style>
  <w:style w:type="character" w:customStyle="1" w:styleId="DefaultPa1">
    <w:name w:val="Default Pa1"/>
    <w:rPr>
      <w:sz w:val="20"/>
    </w:rPr>
  </w:style>
  <w:style w:type="character" w:customStyle="1" w:styleId="DefaultPar9">
    <w:name w:val="Default Par9"/>
    <w:rPr>
      <w:sz w:val="20"/>
    </w:rPr>
  </w:style>
  <w:style w:type="character" w:customStyle="1" w:styleId="DefaultPar8">
    <w:name w:val="Default Par8"/>
    <w:rPr>
      <w:sz w:val="20"/>
    </w:rPr>
  </w:style>
  <w:style w:type="character" w:customStyle="1" w:styleId="DefaultPar7">
    <w:name w:val="Default Par7"/>
    <w:rPr>
      <w:sz w:val="20"/>
    </w:rPr>
  </w:style>
  <w:style w:type="character" w:customStyle="1" w:styleId="DefaultPar6">
    <w:name w:val="Default Par6"/>
    <w:rPr>
      <w:sz w:val="20"/>
    </w:rPr>
  </w:style>
  <w:style w:type="character" w:customStyle="1" w:styleId="DefaultPar5">
    <w:name w:val="Default Par5"/>
    <w:rPr>
      <w:sz w:val="20"/>
    </w:rPr>
  </w:style>
  <w:style w:type="character" w:customStyle="1" w:styleId="DefaultPar4">
    <w:name w:val="Default Par4"/>
    <w:rPr>
      <w:sz w:val="20"/>
    </w:rPr>
  </w:style>
  <w:style w:type="character" w:customStyle="1" w:styleId="DefaultPar3">
    <w:name w:val="Default Par3"/>
    <w:rPr>
      <w:sz w:val="20"/>
    </w:rPr>
  </w:style>
  <w:style w:type="character" w:customStyle="1" w:styleId="DefaultPar2">
    <w:name w:val="Default Par2"/>
    <w:rPr>
      <w:sz w:val="20"/>
    </w:rPr>
  </w:style>
  <w:style w:type="character" w:customStyle="1" w:styleId="DefaultPar1">
    <w:name w:val="Default Par1"/>
    <w:rPr>
      <w:sz w:val="20"/>
    </w:rPr>
  </w:style>
  <w:style w:type="paragraph" w:customStyle="1" w:styleId="level10">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360" w:hanging="360"/>
    </w:pPr>
  </w:style>
  <w:style w:type="paragraph" w:customStyle="1" w:styleId="level20">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720" w:hanging="360"/>
    </w:pPr>
  </w:style>
  <w:style w:type="paragraph" w:customStyle="1" w:styleId="level30">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080" w:hanging="360"/>
    </w:pPr>
  </w:style>
  <w:style w:type="paragraph" w:customStyle="1" w:styleId="level40">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440" w:hanging="360"/>
    </w:pPr>
  </w:style>
  <w:style w:type="paragraph" w:customStyle="1" w:styleId="level50">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800" w:hanging="360"/>
    </w:pPr>
  </w:style>
  <w:style w:type="paragraph" w:customStyle="1" w:styleId="level60">
    <w:name w:val="_leve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160" w:hanging="360"/>
    </w:pPr>
  </w:style>
  <w:style w:type="paragraph" w:customStyle="1" w:styleId="level70">
    <w:name w:val="_level7"/>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520" w:hanging="360"/>
    </w:pPr>
  </w:style>
  <w:style w:type="paragraph" w:customStyle="1" w:styleId="level80">
    <w:name w:val="_leve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880" w:hanging="360"/>
    </w:pPr>
  </w:style>
  <w:style w:type="paragraph" w:customStyle="1" w:styleId="level9">
    <w:name w:val="_level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800" w:hanging="360"/>
    </w:pPr>
  </w:style>
  <w:style w:type="paragraph" w:customStyle="1" w:styleId="levsl6">
    <w:name w:val="_levs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160" w:hanging="360"/>
    </w:pPr>
  </w:style>
  <w:style w:type="paragraph" w:customStyle="1" w:styleId="levsl7">
    <w:name w:val="_levsl7"/>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520" w:hanging="360"/>
    </w:pPr>
  </w:style>
  <w:style w:type="paragraph" w:customStyle="1" w:styleId="levsl8">
    <w:name w:val="_levs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880" w:hanging="360"/>
    </w:pPr>
  </w:style>
  <w:style w:type="paragraph" w:customStyle="1" w:styleId="levsl9">
    <w:name w:val="_levsl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800" w:hanging="360"/>
    </w:pPr>
  </w:style>
  <w:style w:type="paragraph" w:customStyle="1" w:styleId="levnl6">
    <w:name w:val="_levn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160" w:hanging="360"/>
    </w:pPr>
  </w:style>
  <w:style w:type="paragraph" w:customStyle="1" w:styleId="levnl7">
    <w:name w:val="_levnl7"/>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520" w:hanging="360"/>
    </w:pPr>
  </w:style>
  <w:style w:type="paragraph" w:customStyle="1" w:styleId="levnl8">
    <w:name w:val="_levn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880" w:hanging="360"/>
    </w:pPr>
  </w:style>
  <w:style w:type="paragraph" w:customStyle="1" w:styleId="levnl9">
    <w:name w:val="_levnl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3240" w:hanging="360"/>
    </w:pPr>
  </w:style>
  <w:style w:type="character" w:customStyle="1" w:styleId="DefaultPara3">
    <w:name w:val="Default Para_3"/>
    <w:rPr>
      <w:sz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8783"/>
        <w:tab w:val="left" w:pos="8784"/>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8783"/>
        <w:tab w:val="left" w:pos="8784"/>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8783"/>
        <w:tab w:val="left" w:pos="8784"/>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8783"/>
        <w:tab w:val="left" w:pos="8784"/>
      </w:tabs>
      <w:ind w:left="5040"/>
    </w:pPr>
  </w:style>
  <w:style w:type="paragraph" w:customStyle="1" w:styleId="10">
    <w:name w:val="_10"/>
    <w:basedOn w:val="Normal"/>
    <w:pPr>
      <w:widowControl w:val="0"/>
      <w:tabs>
        <w:tab w:val="left" w:pos="5760"/>
        <w:tab w:val="left" w:pos="6480"/>
        <w:tab w:val="left" w:pos="7200"/>
        <w:tab w:val="left" w:pos="7920"/>
        <w:tab w:val="left" w:pos="8640"/>
        <w:tab w:val="right" w:pos="8783"/>
        <w:tab w:val="left" w:pos="8784"/>
      </w:tabs>
      <w:ind w:left="5760"/>
    </w:pPr>
  </w:style>
  <w:style w:type="paragraph" w:customStyle="1" w:styleId="Level90">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8783"/>
        <w:tab w:val="left" w:pos="8784"/>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8783"/>
        <w:tab w:val="left" w:pos="8784"/>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8783"/>
        <w:tab w:val="left" w:pos="8784"/>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8783"/>
        <w:tab w:val="left" w:pos="8784"/>
      </w:tabs>
      <w:ind w:left="5040"/>
    </w:pPr>
  </w:style>
  <w:style w:type="paragraph" w:customStyle="1" w:styleId="19">
    <w:name w:val="_19"/>
    <w:basedOn w:val="Normal"/>
    <w:pPr>
      <w:widowControl w:val="0"/>
      <w:tabs>
        <w:tab w:val="left" w:pos="5760"/>
        <w:tab w:val="left" w:pos="6480"/>
        <w:tab w:val="left" w:pos="7200"/>
        <w:tab w:val="left" w:pos="7920"/>
        <w:tab w:val="left" w:pos="8640"/>
        <w:tab w:val="right" w:pos="8783"/>
        <w:tab w:val="left" w:pos="8784"/>
      </w:tabs>
      <w:ind w:left="5760"/>
    </w:pPr>
  </w:style>
  <w:style w:type="paragraph" w:customStyle="1" w:styleId="18">
    <w:name w:val="_18"/>
    <w:basedOn w:val="Normal"/>
    <w:pPr>
      <w:widowControl w:val="0"/>
      <w:tabs>
        <w:tab w:val="left" w:pos="6480"/>
        <w:tab w:val="left" w:pos="7200"/>
        <w:tab w:val="left" w:pos="7920"/>
        <w:tab w:val="left" w:pos="8640"/>
        <w:tab w:val="right" w:pos="8783"/>
        <w:tab w:val="left" w:pos="8784"/>
      </w:tabs>
      <w:ind w:left="6480"/>
    </w:pPr>
  </w:style>
  <w:style w:type="paragraph" w:customStyle="1" w:styleId="9">
    <w:name w:val="_9"/>
    <w:basedOn w:val="Normal"/>
    <w:pPr>
      <w:widowControl w:val="0"/>
      <w:tabs>
        <w:tab w:val="left" w:pos="6480"/>
        <w:tab w:val="left" w:pos="7200"/>
        <w:tab w:val="left" w:pos="7920"/>
        <w:tab w:val="left" w:pos="8640"/>
        <w:tab w:val="right" w:pos="8783"/>
        <w:tab w:val="left" w:pos="8784"/>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8783"/>
        <w:tab w:val="left" w:pos="8784"/>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8783"/>
        <w:tab w:val="left" w:pos="8784"/>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8783"/>
        <w:tab w:val="left" w:pos="8784"/>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8783"/>
        <w:tab w:val="left" w:pos="8784"/>
      </w:tabs>
      <w:ind w:left="5040"/>
    </w:pPr>
  </w:style>
  <w:style w:type="paragraph" w:customStyle="1" w:styleId="1">
    <w:name w:val="_1"/>
    <w:basedOn w:val="Normal"/>
    <w:pPr>
      <w:widowControl w:val="0"/>
      <w:tabs>
        <w:tab w:val="left" w:pos="5760"/>
        <w:tab w:val="left" w:pos="6480"/>
        <w:tab w:val="left" w:pos="7200"/>
        <w:tab w:val="left" w:pos="7920"/>
        <w:tab w:val="left" w:pos="8640"/>
        <w:tab w:val="right" w:pos="8783"/>
        <w:tab w:val="left" w:pos="8784"/>
      </w:tabs>
      <w:ind w:left="5760"/>
    </w:pPr>
  </w:style>
  <w:style w:type="paragraph" w:customStyle="1" w:styleId="a">
    <w:name w:val="_"/>
    <w:basedOn w:val="Normal"/>
    <w:pPr>
      <w:widowControl w:val="0"/>
      <w:tabs>
        <w:tab w:val="left" w:pos="6480"/>
        <w:tab w:val="left" w:pos="7200"/>
        <w:tab w:val="left" w:pos="7920"/>
        <w:tab w:val="left" w:pos="8640"/>
        <w:tab w:val="right" w:pos="8783"/>
        <w:tab w:val="left" w:pos="8784"/>
      </w:tabs>
      <w:ind w:left="6480"/>
    </w:pPr>
  </w:style>
  <w:style w:type="paragraph" w:customStyle="1" w:styleId="110">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83"/>
        <w:tab w:val="left" w:pos="8784"/>
      </w:tabs>
    </w:pPr>
  </w:style>
  <w:style w:type="paragraph" w:customStyle="1" w:styleId="WPNormal">
    <w:name w:val="WP_Normal"/>
    <w:basedOn w:val="Normal"/>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83"/>
        <w:tab w:val="left" w:pos="8784"/>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23"/>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tabs>
        <w:tab w:val="left" w:pos="0"/>
        <w:tab w:val="left" w:pos="959"/>
        <w:tab w:val="left" w:pos="1918"/>
        <w:tab w:val="left" w:pos="2874"/>
        <w:tab w:val="left" w:pos="3834"/>
        <w:tab w:val="left" w:pos="4794"/>
        <w:tab w:val="left" w:pos="5754"/>
        <w:tab w:val="left" w:pos="6713"/>
        <w:tab w:val="left" w:pos="7672"/>
        <w:tab w:val="left" w:pos="8628"/>
        <w:tab w:val="left" w:pos="8783"/>
        <w:tab w:val="left" w:pos="8784"/>
      </w:tabs>
    </w:pPr>
    <w:rPr>
      <w:rFonts w:ascii="Courier New" w:hAnsi="Courier New"/>
    </w:rPr>
  </w:style>
  <w:style w:type="paragraph" w:customStyle="1" w:styleId="zBottomof">
    <w:name w:val="zBottom of"/>
    <w:basedOn w:val="Normal"/>
    <w:pPr>
      <w:pBdr>
        <w:top w:val="double" w:sz="2" w:space="0" w:color="000000"/>
      </w:pBdr>
      <w:jc w:val="center"/>
    </w:pPr>
    <w:rPr>
      <w:rFonts w:ascii="Arial" w:hAnsi="Arial"/>
      <w:sz w:val="16"/>
    </w:rPr>
  </w:style>
  <w:style w:type="paragraph" w:customStyle="1" w:styleId="zTopofFor">
    <w:name w:val="zTop of For"/>
    <w:basedOn w:val="Normal"/>
    <w:pPr>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19</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Nazem, Samira</dc:creator>
  <cp:lastModifiedBy>Nazem, Samira</cp:lastModifiedBy>
  <cp:revision>2</cp:revision>
  <dcterms:created xsi:type="dcterms:W3CDTF">2018-11-13T19:29:00Z</dcterms:created>
  <dcterms:modified xsi:type="dcterms:W3CDTF">2018-11-13T19:29:00Z</dcterms:modified>
</cp:coreProperties>
</file>