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ind w:left="2347" w:hanging="2"/>
      </w:pPr>
      <w:r>
        <w:rPr/>
        <w:t>UNITED STATES DISTRICT COURT NORTHERN</w:t>
      </w:r>
      <w:r>
        <w:rPr>
          <w:spacing w:val="-12"/>
        </w:rPr>
        <w:t> </w:t>
      </w:r>
      <w:r>
        <w:rPr/>
        <w:t>DISTRICT</w:t>
      </w:r>
      <w:r>
        <w:rPr>
          <w:spacing w:val="-14"/>
        </w:rPr>
        <w:t> </w:t>
      </w:r>
      <w:r>
        <w:rPr/>
        <w:t>OF</w:t>
      </w:r>
      <w:r>
        <w:rPr>
          <w:spacing w:val="-14"/>
        </w:rPr>
        <w:t> </w:t>
      </w:r>
      <w:r>
        <w:rPr/>
        <w:t>ILLINOIS EASTERN DIVISION</w:t>
      </w:r>
    </w:p>
    <w:p>
      <w:pPr>
        <w:pStyle w:val="BodyText"/>
        <w:spacing w:before="46"/>
        <w:jc w:val="left"/>
        <w:rPr>
          <w:b/>
          <w:sz w:val="20"/>
        </w:rPr>
      </w:pPr>
    </w:p>
    <w:tbl>
      <w:tblPr>
        <w:tblW w:w="0" w:type="auto"/>
        <w:jc w:val="left"/>
        <w:tblInd w:w="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579"/>
        <w:gridCol w:w="503"/>
        <w:gridCol w:w="4139"/>
      </w:tblGrid>
      <w:tr>
        <w:trPr>
          <w:trHeight w:val="2597" w:hRule="atLeast"/>
        </w:trPr>
        <w:tc>
          <w:tcPr>
            <w:tcW w:w="4579" w:type="dxa"/>
          </w:tcPr>
          <w:p>
            <w:pPr>
              <w:pStyle w:val="TableParagraph"/>
              <w:tabs>
                <w:tab w:pos="2449" w:val="left" w:leader="hyphen"/>
              </w:tabs>
              <w:ind w:left="50"/>
              <w:rPr>
                <w:b/>
                <w:sz w:val="24"/>
              </w:rPr>
            </w:pPr>
            <w:r>
              <w:rPr>
                <w:b/>
                <w:color w:val="000000"/>
                <w:spacing w:val="-10"/>
                <w:sz w:val="24"/>
                <w:highlight w:val="yellow"/>
              </w:rPr>
              <w:t>-</w:t>
            </w:r>
            <w:r>
              <w:rPr>
                <w:b/>
                <w:color w:val="000000"/>
                <w:sz w:val="24"/>
              </w:rPr>
              <w:tab/>
            </w:r>
            <w:r>
              <w:rPr>
                <w:b/>
                <w:color w:val="000000"/>
                <w:spacing w:val="-10"/>
                <w:sz w:val="24"/>
              </w:rPr>
              <w:t>,</w:t>
            </w:r>
          </w:p>
          <w:p>
            <w:pPr>
              <w:pStyle w:val="TableParagraph"/>
              <w:spacing w:line="240" w:lineRule="auto" w:before="3"/>
              <w:ind w:left="0"/>
              <w:rPr>
                <w:b/>
                <w:sz w:val="24"/>
              </w:rPr>
            </w:pPr>
          </w:p>
          <w:p>
            <w:pPr>
              <w:pStyle w:val="TableParagraph"/>
              <w:spacing w:line="240" w:lineRule="auto"/>
              <w:ind w:left="2930"/>
              <w:rPr>
                <w:b/>
                <w:sz w:val="24"/>
              </w:rPr>
            </w:pPr>
            <w:r>
              <w:rPr>
                <w:b/>
                <w:spacing w:val="-2"/>
                <w:sz w:val="24"/>
              </w:rPr>
              <w:t>Plaintiff,</w:t>
            </w:r>
          </w:p>
          <w:p>
            <w:pPr>
              <w:pStyle w:val="TableParagraph"/>
              <w:spacing w:line="240" w:lineRule="auto" w:before="288"/>
              <w:ind w:left="770"/>
              <w:rPr>
                <w:b/>
                <w:sz w:val="24"/>
              </w:rPr>
            </w:pPr>
            <w:r>
              <w:rPr>
                <w:b/>
                <w:spacing w:val="-5"/>
                <w:sz w:val="24"/>
              </w:rPr>
              <w:t>v.</w:t>
            </w:r>
          </w:p>
          <w:p>
            <w:pPr>
              <w:pStyle w:val="TableParagraph"/>
              <w:tabs>
                <w:tab w:pos="2449" w:val="left" w:leader="hyphen"/>
              </w:tabs>
              <w:spacing w:line="240" w:lineRule="auto" w:before="287"/>
              <w:ind w:left="50"/>
              <w:rPr>
                <w:b/>
                <w:sz w:val="24"/>
              </w:rPr>
            </w:pPr>
            <w:r>
              <w:rPr>
                <w:b/>
                <w:color w:val="000000"/>
                <w:spacing w:val="-10"/>
                <w:sz w:val="24"/>
                <w:highlight w:val="yellow"/>
              </w:rPr>
              <w:t>-</w:t>
            </w:r>
            <w:r>
              <w:rPr>
                <w:b/>
                <w:color w:val="000000"/>
                <w:sz w:val="24"/>
              </w:rPr>
              <w:tab/>
            </w:r>
            <w:r>
              <w:rPr>
                <w:b/>
                <w:color w:val="000000"/>
                <w:spacing w:val="-10"/>
                <w:sz w:val="24"/>
              </w:rPr>
              <w:t>,</w:t>
            </w:r>
          </w:p>
          <w:p>
            <w:pPr>
              <w:pStyle w:val="TableParagraph"/>
              <w:spacing w:line="269" w:lineRule="exact" w:before="288"/>
              <w:ind w:left="2930"/>
              <w:rPr>
                <w:b/>
                <w:sz w:val="24"/>
              </w:rPr>
            </w:pPr>
            <w:r>
              <w:rPr>
                <w:b/>
                <w:spacing w:val="-2"/>
                <w:sz w:val="24"/>
              </w:rPr>
              <w:t>Defendant.</w:t>
            </w:r>
          </w:p>
        </w:tc>
        <w:tc>
          <w:tcPr>
            <w:tcW w:w="503" w:type="dxa"/>
          </w:tcPr>
          <w:p>
            <w:pPr>
              <w:pStyle w:val="TableParagraph"/>
              <w:ind w:left="275"/>
              <w:rPr>
                <w:b/>
                <w:sz w:val="24"/>
              </w:rPr>
            </w:pPr>
            <w:r>
              <w:rPr>
                <w:b/>
                <w:spacing w:val="-10"/>
                <w:sz w:val="24"/>
              </w:rPr>
              <w:t>)</w:t>
            </w:r>
          </w:p>
          <w:p>
            <w:pPr>
              <w:pStyle w:val="TableParagraph"/>
              <w:spacing w:before="4"/>
              <w:ind w:left="275"/>
              <w:rPr>
                <w:b/>
                <w:sz w:val="24"/>
              </w:rPr>
            </w:pPr>
            <w:r>
              <w:rPr>
                <w:b/>
                <w:spacing w:val="-10"/>
                <w:sz w:val="24"/>
              </w:rPr>
              <w:t>)</w:t>
            </w:r>
          </w:p>
          <w:p>
            <w:pPr>
              <w:pStyle w:val="TableParagraph"/>
              <w:ind w:left="275"/>
              <w:rPr>
                <w:b/>
                <w:sz w:val="24"/>
              </w:rPr>
            </w:pPr>
            <w:r>
              <w:rPr>
                <w:b/>
                <w:spacing w:val="-10"/>
                <w:sz w:val="24"/>
              </w:rPr>
              <w:t>)</w:t>
            </w:r>
          </w:p>
          <w:p>
            <w:pPr>
              <w:pStyle w:val="TableParagraph"/>
              <w:ind w:left="275"/>
              <w:rPr>
                <w:b/>
                <w:sz w:val="24"/>
              </w:rPr>
            </w:pPr>
            <w:r>
              <w:rPr>
                <w:b/>
                <w:spacing w:val="-10"/>
                <w:sz w:val="24"/>
              </w:rPr>
              <w:t>)</w:t>
            </w:r>
          </w:p>
          <w:p>
            <w:pPr>
              <w:pStyle w:val="TableParagraph"/>
              <w:ind w:left="275"/>
              <w:rPr>
                <w:b/>
                <w:sz w:val="24"/>
              </w:rPr>
            </w:pPr>
            <w:r>
              <w:rPr>
                <w:b/>
                <w:spacing w:val="-10"/>
                <w:sz w:val="24"/>
              </w:rPr>
              <w:t>)</w:t>
            </w:r>
          </w:p>
          <w:p>
            <w:pPr>
              <w:pStyle w:val="TableParagraph"/>
              <w:ind w:left="275"/>
              <w:rPr>
                <w:b/>
                <w:sz w:val="24"/>
              </w:rPr>
            </w:pPr>
            <w:r>
              <w:rPr>
                <w:b/>
                <w:spacing w:val="-10"/>
                <w:sz w:val="24"/>
              </w:rPr>
              <w:t>)</w:t>
            </w:r>
          </w:p>
          <w:p>
            <w:pPr>
              <w:pStyle w:val="TableParagraph"/>
              <w:ind w:left="275"/>
              <w:rPr>
                <w:b/>
                <w:sz w:val="24"/>
              </w:rPr>
            </w:pPr>
            <w:r>
              <w:rPr>
                <w:b/>
                <w:spacing w:val="-10"/>
                <w:sz w:val="24"/>
              </w:rPr>
              <w:t>)</w:t>
            </w:r>
          </w:p>
          <w:p>
            <w:pPr>
              <w:pStyle w:val="TableParagraph"/>
              <w:ind w:left="275"/>
              <w:rPr>
                <w:b/>
                <w:sz w:val="24"/>
              </w:rPr>
            </w:pPr>
            <w:r>
              <w:rPr>
                <w:b/>
                <w:spacing w:val="-10"/>
                <w:sz w:val="24"/>
              </w:rPr>
              <w:t>)</w:t>
            </w:r>
          </w:p>
          <w:p>
            <w:pPr>
              <w:pStyle w:val="TableParagraph"/>
              <w:spacing w:line="268" w:lineRule="exact"/>
              <w:ind w:left="275"/>
              <w:rPr>
                <w:b/>
                <w:sz w:val="24"/>
              </w:rPr>
            </w:pPr>
            <w:r>
              <w:rPr>
                <w:b/>
                <w:spacing w:val="-10"/>
                <w:sz w:val="24"/>
              </w:rPr>
              <w:t>)</w:t>
            </w:r>
          </w:p>
        </w:tc>
        <w:tc>
          <w:tcPr>
            <w:tcW w:w="4139" w:type="dxa"/>
          </w:tcPr>
          <w:p>
            <w:pPr>
              <w:pStyle w:val="TableParagraph"/>
              <w:spacing w:line="240" w:lineRule="auto" w:before="4"/>
              <w:ind w:left="0"/>
              <w:rPr>
                <w:b/>
                <w:sz w:val="24"/>
              </w:rPr>
            </w:pPr>
          </w:p>
          <w:p>
            <w:pPr>
              <w:pStyle w:val="TableParagraph"/>
              <w:spacing w:line="240" w:lineRule="auto"/>
              <w:ind w:left="132"/>
              <w:rPr>
                <w:b/>
                <w:sz w:val="24"/>
              </w:rPr>
            </w:pPr>
            <w:r>
              <w:rPr>
                <w:b/>
                <w:sz w:val="24"/>
              </w:rPr>
              <mc:AlternateContent>
                <mc:Choice Requires="wps">
                  <w:drawing>
                    <wp:anchor distT="0" distB="0" distL="0" distR="0" allowOverlap="1" layoutInCell="1" locked="0" behindDoc="1" simplePos="0" relativeHeight="487465984">
                      <wp:simplePos x="0" y="0"/>
                      <wp:positionH relativeFrom="column">
                        <wp:posOffset>392493</wp:posOffset>
                      </wp:positionH>
                      <wp:positionV relativeFrom="paragraph">
                        <wp:posOffset>1038</wp:posOffset>
                      </wp:positionV>
                      <wp:extent cx="1524000" cy="18288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1524000" cy="182880"/>
                                <a:chExt cx="1524000" cy="182880"/>
                              </a:xfrm>
                            </wpg:grpSpPr>
                            <wps:wsp>
                              <wps:cNvPr id="2" name="Graphic 2"/>
                              <wps:cNvSpPr/>
                              <wps:spPr>
                                <a:xfrm>
                                  <a:off x="0" y="0"/>
                                  <a:ext cx="1521460" cy="182880"/>
                                </a:xfrm>
                                <a:custGeom>
                                  <a:avLst/>
                                  <a:gdLst/>
                                  <a:ahLst/>
                                  <a:cxnLst/>
                                  <a:rect l="l" t="t" r="r" b="b"/>
                                  <a:pathLst>
                                    <a:path w="1521460" h="182880">
                                      <a:moveTo>
                                        <a:pt x="1520952" y="0"/>
                                      </a:moveTo>
                                      <a:lnTo>
                                        <a:pt x="0" y="0"/>
                                      </a:lnTo>
                                      <a:lnTo>
                                        <a:pt x="0" y="182879"/>
                                      </a:lnTo>
                                      <a:lnTo>
                                        <a:pt x="1520952" y="182879"/>
                                      </a:lnTo>
                                      <a:lnTo>
                                        <a:pt x="1520952" y="0"/>
                                      </a:lnTo>
                                      <a:close/>
                                    </a:path>
                                  </a:pathLst>
                                </a:custGeom>
                                <a:solidFill>
                                  <a:srgbClr val="FFFF00"/>
                                </a:solidFill>
                              </wps:spPr>
                              <wps:bodyPr wrap="square" lIns="0" tIns="0" rIns="0" bIns="0" rtlCol="0">
                                <a:prstTxWarp prst="textNoShape">
                                  <a:avLst/>
                                </a:prstTxWarp>
                                <a:noAutofit/>
                              </wps:bodyPr>
                            </wps:wsp>
                            <wps:wsp>
                              <wps:cNvPr id="3" name="Graphic 3"/>
                              <wps:cNvSpPr/>
                              <wps:spPr>
                                <a:xfrm>
                                  <a:off x="0" y="114300"/>
                                  <a:ext cx="1524000" cy="1270"/>
                                </a:xfrm>
                                <a:custGeom>
                                  <a:avLst/>
                                  <a:gdLst/>
                                  <a:ahLst/>
                                  <a:cxnLst/>
                                  <a:rect l="l" t="t" r="r" b="b"/>
                                  <a:pathLst>
                                    <a:path w="1524000" h="0">
                                      <a:moveTo>
                                        <a:pt x="0" y="0"/>
                                      </a:moveTo>
                                      <a:lnTo>
                                        <a:pt x="1524000" y="0"/>
                                      </a:lnTo>
                                    </a:path>
                                  </a:pathLst>
                                </a:custGeom>
                                <a:ln w="14020">
                                  <a:solidFill>
                                    <a:srgbClr val="000000"/>
                                  </a:solidFill>
                                  <a:prstDash val="dash"/>
                                </a:ln>
                              </wps:spPr>
                              <wps:bodyPr wrap="square" lIns="0" tIns="0" rIns="0" bIns="0" rtlCol="0">
                                <a:prstTxWarp prst="textNoShape">
                                  <a:avLst/>
                                </a:prstTxWarp>
                                <a:noAutofit/>
                              </wps:bodyPr>
                            </wps:wsp>
                          </wpg:wgp>
                        </a:graphicData>
                      </a:graphic>
                    </wp:anchor>
                  </w:drawing>
                </mc:Choice>
                <mc:Fallback>
                  <w:pict>
                    <v:group style="position:absolute;margin-left:30.905039pt;margin-top:.081797pt;width:120pt;height:14.4pt;mso-position-horizontal-relative:column;mso-position-vertical-relative:paragraph;z-index:-15850496" id="docshapegroup1" coordorigin="618,2" coordsize="2400,288">
                      <v:rect style="position:absolute;left:618;top:1;width:2396;height:288" id="docshape2" filled="true" fillcolor="#ffff00" stroked="false">
                        <v:fill type="solid"/>
                      </v:rect>
                      <v:line style="position:absolute" from="618,182" to="3018,182" stroked="true" strokeweight="1.104pt" strokecolor="#000000">
                        <v:stroke dashstyle="dash"/>
                      </v:line>
                      <w10:wrap type="none"/>
                    </v:group>
                  </w:pict>
                </mc:Fallback>
              </mc:AlternateContent>
            </w:r>
            <w:r>
              <w:rPr>
                <w:b/>
                <w:spacing w:val="-5"/>
                <w:sz w:val="24"/>
              </w:rPr>
              <w:t>No.</w:t>
            </w:r>
          </w:p>
          <w:p>
            <w:pPr>
              <w:pStyle w:val="TableParagraph"/>
              <w:spacing w:line="860" w:lineRule="atLeast" w:before="4"/>
              <w:ind w:left="132"/>
              <w:rPr>
                <w:b/>
                <w:sz w:val="24"/>
              </w:rPr>
            </w:pPr>
            <w:r>
              <w:rPr>
                <w:b/>
                <w:sz w:val="24"/>
              </w:rPr>
              <w:t>Magistrate</w:t>
            </w:r>
            <w:r>
              <w:rPr>
                <w:b/>
                <w:spacing w:val="-10"/>
                <w:sz w:val="24"/>
              </w:rPr>
              <w:t> </w:t>
            </w:r>
            <w:r>
              <w:rPr>
                <w:b/>
                <w:sz w:val="24"/>
              </w:rPr>
              <w:t>Judge</w:t>
            </w:r>
            <w:r>
              <w:rPr>
                <w:b/>
                <w:spacing w:val="-10"/>
                <w:sz w:val="24"/>
              </w:rPr>
              <w:t> </w:t>
            </w:r>
            <w:r>
              <w:rPr>
                <w:b/>
                <w:sz w:val="24"/>
              </w:rPr>
              <w:t>Young</w:t>
            </w:r>
            <w:r>
              <w:rPr>
                <w:b/>
                <w:spacing w:val="-9"/>
                <w:sz w:val="24"/>
              </w:rPr>
              <w:t> </w:t>
            </w:r>
            <w:r>
              <w:rPr>
                <w:b/>
                <w:sz w:val="24"/>
              </w:rPr>
              <w:t>B.</w:t>
            </w:r>
            <w:r>
              <w:rPr>
                <w:b/>
                <w:spacing w:val="-10"/>
                <w:sz w:val="24"/>
              </w:rPr>
              <w:t> </w:t>
            </w:r>
            <w:r>
              <w:rPr>
                <w:b/>
                <w:sz w:val="24"/>
              </w:rPr>
              <w:t>Kim </w:t>
            </w:r>
            <w:r>
              <w:rPr>
                <w:b/>
                <w:spacing w:val="-4"/>
                <w:sz w:val="24"/>
              </w:rPr>
              <w:t>Date</w:t>
            </w:r>
          </w:p>
        </w:tc>
      </w:tr>
    </w:tbl>
    <w:p>
      <w:pPr>
        <w:pStyle w:val="BodyText"/>
        <w:spacing w:before="3"/>
        <w:jc w:val="left"/>
        <w:rPr>
          <w:b/>
        </w:rPr>
      </w:pPr>
    </w:p>
    <w:p>
      <w:pPr>
        <w:spacing w:before="1"/>
        <w:ind w:left="1362" w:right="1718" w:firstLine="0"/>
        <w:jc w:val="center"/>
        <w:rPr>
          <w:position w:val="6"/>
          <w:sz w:val="16"/>
        </w:rPr>
      </w:pPr>
      <w:r>
        <w:rPr>
          <w:b/>
          <w:sz w:val="24"/>
        </w:rPr>
        <w:t>AGREED</w:t>
      </w:r>
      <w:r>
        <w:rPr>
          <w:b/>
          <w:spacing w:val="-6"/>
          <w:sz w:val="24"/>
        </w:rPr>
        <w:t> </w:t>
      </w:r>
      <w:r>
        <w:rPr>
          <w:b/>
          <w:sz w:val="24"/>
        </w:rPr>
        <w:t>CONFIDENTIALITY</w:t>
      </w:r>
      <w:r>
        <w:rPr>
          <w:b/>
          <w:spacing w:val="-5"/>
          <w:sz w:val="24"/>
        </w:rPr>
        <w:t> </w:t>
      </w:r>
      <w:r>
        <w:rPr>
          <w:b/>
          <w:spacing w:val="-2"/>
          <w:sz w:val="24"/>
        </w:rPr>
        <w:t>ORDER</w:t>
      </w:r>
      <w:hyperlink w:history="true" w:anchor="_bookmark0">
        <w:r>
          <w:rPr>
            <w:spacing w:val="-2"/>
            <w:position w:val="6"/>
            <w:sz w:val="16"/>
          </w:rPr>
          <w:t>1</w:t>
        </w:r>
      </w:hyperlink>
    </w:p>
    <w:p>
      <w:pPr>
        <w:pStyle w:val="BodyText"/>
        <w:spacing w:line="480" w:lineRule="auto" w:before="287"/>
        <w:ind w:right="354" w:firstLine="720"/>
      </w:pPr>
      <w:r>
        <w:rPr>
          <w:color w:val="000000"/>
          <w:highlight w:val="yellow"/>
        </w:rPr>
        <w:t>[If</w:t>
      </w:r>
      <w:r>
        <w:rPr>
          <w:color w:val="000000"/>
          <w:spacing w:val="-13"/>
          <w:highlight w:val="yellow"/>
        </w:rPr>
        <w:t> </w:t>
      </w:r>
      <w:r>
        <w:rPr>
          <w:color w:val="000000"/>
          <w:highlight w:val="yellow"/>
        </w:rPr>
        <w:t>by</w:t>
      </w:r>
      <w:r>
        <w:rPr>
          <w:color w:val="000000"/>
          <w:spacing w:val="-13"/>
          <w:highlight w:val="yellow"/>
        </w:rPr>
        <w:t> </w:t>
      </w:r>
      <w:r>
        <w:rPr>
          <w:color w:val="000000"/>
          <w:highlight w:val="yellow"/>
        </w:rPr>
        <w:t>agreement]</w:t>
      </w:r>
      <w:r>
        <w:rPr>
          <w:color w:val="000000"/>
          <w:spacing w:val="-12"/>
          <w:highlight w:val="yellow"/>
        </w:rPr>
        <w:t> </w:t>
      </w:r>
      <w:r>
        <w:rPr>
          <w:color w:val="000000"/>
          <w:highlight w:val="yellow"/>
        </w:rPr>
        <w:t>The</w:t>
      </w:r>
      <w:r>
        <w:rPr>
          <w:color w:val="000000"/>
          <w:spacing w:val="-14"/>
          <w:highlight w:val="yellow"/>
        </w:rPr>
        <w:t> </w:t>
      </w:r>
      <w:r>
        <w:rPr>
          <w:color w:val="000000"/>
          <w:highlight w:val="yellow"/>
        </w:rPr>
        <w:t>parties</w:t>
      </w:r>
      <w:r>
        <w:rPr>
          <w:color w:val="000000"/>
          <w:spacing w:val="-14"/>
          <w:highlight w:val="yellow"/>
        </w:rPr>
        <w:t> </w:t>
      </w:r>
      <w:r>
        <w:rPr>
          <w:color w:val="000000"/>
          <w:highlight w:val="yellow"/>
        </w:rPr>
        <w:t>to</w:t>
      </w:r>
      <w:r>
        <w:rPr>
          <w:color w:val="000000"/>
          <w:spacing w:val="-14"/>
          <w:highlight w:val="yellow"/>
        </w:rPr>
        <w:t> </w:t>
      </w:r>
      <w:r>
        <w:rPr>
          <w:color w:val="000000"/>
          <w:highlight w:val="yellow"/>
        </w:rPr>
        <w:t>this</w:t>
      </w:r>
      <w:r>
        <w:rPr>
          <w:color w:val="000000"/>
          <w:spacing w:val="-14"/>
          <w:highlight w:val="yellow"/>
        </w:rPr>
        <w:t> </w:t>
      </w:r>
      <w:r>
        <w:rPr>
          <w:color w:val="000000"/>
          <w:highlight w:val="yellow"/>
        </w:rPr>
        <w:t>Agreed</w:t>
      </w:r>
      <w:r>
        <w:rPr>
          <w:color w:val="000000"/>
          <w:spacing w:val="-16"/>
          <w:highlight w:val="yellow"/>
        </w:rPr>
        <w:t> </w:t>
      </w:r>
      <w:r>
        <w:rPr>
          <w:color w:val="000000"/>
          <w:highlight w:val="yellow"/>
        </w:rPr>
        <w:t>Confidentiality</w:t>
      </w:r>
      <w:r>
        <w:rPr>
          <w:color w:val="000000"/>
          <w:spacing w:val="-13"/>
          <w:highlight w:val="yellow"/>
        </w:rPr>
        <w:t> </w:t>
      </w:r>
      <w:r>
        <w:rPr>
          <w:color w:val="000000"/>
          <w:highlight w:val="yellow"/>
        </w:rPr>
        <w:t>Order</w:t>
      </w:r>
      <w:r>
        <w:rPr>
          <w:color w:val="000000"/>
          <w:spacing w:val="-17"/>
          <w:highlight w:val="yellow"/>
        </w:rPr>
        <w:t> </w:t>
      </w:r>
      <w:r>
        <w:rPr>
          <w:color w:val="000000"/>
          <w:highlight w:val="yellow"/>
        </w:rPr>
        <w:t>have</w:t>
      </w:r>
      <w:r>
        <w:rPr>
          <w:color w:val="000000"/>
          <w:spacing w:val="-17"/>
          <w:highlight w:val="yellow"/>
        </w:rPr>
        <w:t> </w:t>
      </w:r>
      <w:r>
        <w:rPr>
          <w:color w:val="000000"/>
          <w:highlight w:val="yellow"/>
        </w:rPr>
        <w:t>agreed</w:t>
      </w:r>
      <w:r>
        <w:rPr>
          <w:color w:val="000000"/>
        </w:rPr>
        <w:t> </w:t>
      </w:r>
      <w:r>
        <w:rPr>
          <w:color w:val="000000"/>
          <w:highlight w:val="yellow"/>
        </w:rPr>
        <w:t>to</w:t>
      </w:r>
      <w:r>
        <w:rPr>
          <w:color w:val="000000"/>
          <w:spacing w:val="-3"/>
          <w:highlight w:val="yellow"/>
        </w:rPr>
        <w:t> </w:t>
      </w:r>
      <w:r>
        <w:rPr>
          <w:color w:val="000000"/>
          <w:highlight w:val="yellow"/>
        </w:rPr>
        <w:t>the</w:t>
      </w:r>
      <w:r>
        <w:rPr>
          <w:color w:val="000000"/>
          <w:spacing w:val="-3"/>
          <w:highlight w:val="yellow"/>
        </w:rPr>
        <w:t> </w:t>
      </w:r>
      <w:r>
        <w:rPr>
          <w:color w:val="000000"/>
          <w:highlight w:val="yellow"/>
        </w:rPr>
        <w:t>terms</w:t>
      </w:r>
      <w:r>
        <w:rPr>
          <w:color w:val="000000"/>
          <w:spacing w:val="-4"/>
          <w:highlight w:val="yellow"/>
        </w:rPr>
        <w:t> </w:t>
      </w:r>
      <w:r>
        <w:rPr>
          <w:color w:val="000000"/>
          <w:highlight w:val="yellow"/>
        </w:rPr>
        <w:t>of</w:t>
      </w:r>
      <w:r>
        <w:rPr>
          <w:color w:val="000000"/>
          <w:spacing w:val="-1"/>
          <w:highlight w:val="yellow"/>
        </w:rPr>
        <w:t> </w:t>
      </w:r>
      <w:r>
        <w:rPr>
          <w:color w:val="000000"/>
          <w:highlight w:val="yellow"/>
        </w:rPr>
        <w:t>this</w:t>
      </w:r>
      <w:r>
        <w:rPr>
          <w:color w:val="000000"/>
          <w:spacing w:val="-4"/>
          <w:highlight w:val="yellow"/>
        </w:rPr>
        <w:t> </w:t>
      </w:r>
      <w:r>
        <w:rPr>
          <w:color w:val="000000"/>
          <w:highlight w:val="yellow"/>
        </w:rPr>
        <w:t>Order.</w:t>
      </w:r>
      <w:r>
        <w:rPr>
          <w:color w:val="000000"/>
          <w:spacing w:val="40"/>
          <w:highlight w:val="yellow"/>
        </w:rPr>
        <w:t> </w:t>
      </w:r>
      <w:r>
        <w:rPr>
          <w:color w:val="000000"/>
          <w:highlight w:val="yellow"/>
        </w:rPr>
        <w:t>[If</w:t>
      </w:r>
      <w:r>
        <w:rPr>
          <w:color w:val="000000"/>
          <w:spacing w:val="-6"/>
          <w:highlight w:val="yellow"/>
        </w:rPr>
        <w:t> </w:t>
      </w:r>
      <w:r>
        <w:rPr>
          <w:color w:val="000000"/>
          <w:highlight w:val="yellow"/>
        </w:rPr>
        <w:t>not</w:t>
      </w:r>
      <w:r>
        <w:rPr>
          <w:color w:val="000000"/>
          <w:spacing w:val="-5"/>
          <w:highlight w:val="yellow"/>
        </w:rPr>
        <w:t> </w:t>
      </w:r>
      <w:r>
        <w:rPr>
          <w:color w:val="000000"/>
          <w:highlight w:val="yellow"/>
        </w:rPr>
        <w:t>fully</w:t>
      </w:r>
      <w:r>
        <w:rPr>
          <w:color w:val="000000"/>
          <w:spacing w:val="-2"/>
          <w:highlight w:val="yellow"/>
        </w:rPr>
        <w:t> </w:t>
      </w:r>
      <w:r>
        <w:rPr>
          <w:color w:val="000000"/>
          <w:highlight w:val="yellow"/>
        </w:rPr>
        <w:t>agreed]</w:t>
      </w:r>
      <w:r>
        <w:rPr>
          <w:color w:val="000000"/>
          <w:spacing w:val="-1"/>
          <w:highlight w:val="yellow"/>
        </w:rPr>
        <w:t> </w:t>
      </w:r>
      <w:r>
        <w:rPr>
          <w:color w:val="000000"/>
          <w:highlight w:val="yellow"/>
        </w:rPr>
        <w:t>A</w:t>
      </w:r>
      <w:r>
        <w:rPr>
          <w:color w:val="000000"/>
          <w:spacing w:val="-8"/>
          <w:highlight w:val="yellow"/>
        </w:rPr>
        <w:t> </w:t>
      </w:r>
      <w:r>
        <w:rPr>
          <w:color w:val="000000"/>
          <w:highlight w:val="yellow"/>
        </w:rPr>
        <w:t>party</w:t>
      </w:r>
      <w:r>
        <w:rPr>
          <w:color w:val="000000"/>
          <w:spacing w:val="-2"/>
          <w:highlight w:val="yellow"/>
        </w:rPr>
        <w:t> </w:t>
      </w:r>
      <w:r>
        <w:rPr>
          <w:color w:val="000000"/>
          <w:highlight w:val="yellow"/>
        </w:rPr>
        <w:t>to</w:t>
      </w:r>
      <w:r>
        <w:rPr>
          <w:color w:val="000000"/>
          <w:spacing w:val="-3"/>
          <w:highlight w:val="yellow"/>
        </w:rPr>
        <w:t> </w:t>
      </w:r>
      <w:r>
        <w:rPr>
          <w:color w:val="000000"/>
          <w:highlight w:val="yellow"/>
        </w:rPr>
        <w:t>this</w:t>
      </w:r>
      <w:r>
        <w:rPr>
          <w:color w:val="000000"/>
          <w:spacing w:val="-8"/>
          <w:highlight w:val="yellow"/>
        </w:rPr>
        <w:t> </w:t>
      </w:r>
      <w:r>
        <w:rPr>
          <w:color w:val="000000"/>
          <w:highlight w:val="yellow"/>
        </w:rPr>
        <w:t>action</w:t>
      </w:r>
      <w:r>
        <w:rPr>
          <w:color w:val="000000"/>
          <w:spacing w:val="-1"/>
          <w:highlight w:val="yellow"/>
        </w:rPr>
        <w:t> </w:t>
      </w:r>
      <w:r>
        <w:rPr>
          <w:color w:val="000000"/>
          <w:highlight w:val="yellow"/>
        </w:rPr>
        <w:t>has</w:t>
      </w:r>
      <w:r>
        <w:rPr>
          <w:color w:val="000000"/>
          <w:spacing w:val="-4"/>
          <w:highlight w:val="yellow"/>
        </w:rPr>
        <w:t> </w:t>
      </w:r>
      <w:r>
        <w:rPr>
          <w:color w:val="000000"/>
          <w:highlight w:val="yellow"/>
        </w:rPr>
        <w:t>moved</w:t>
      </w:r>
      <w:r>
        <w:rPr>
          <w:color w:val="000000"/>
          <w:spacing w:val="-2"/>
          <w:highlight w:val="yellow"/>
        </w:rPr>
        <w:t> </w:t>
      </w:r>
      <w:r>
        <w:rPr>
          <w:color w:val="000000"/>
          <w:highlight w:val="yellow"/>
        </w:rPr>
        <w:t>that</w:t>
      </w:r>
      <w:r>
        <w:rPr>
          <w:color w:val="000000"/>
        </w:rPr>
        <w:t> </w:t>
      </w:r>
      <w:r>
        <w:rPr>
          <w:color w:val="000000"/>
          <w:highlight w:val="yellow"/>
        </w:rPr>
        <w:t>the</w:t>
      </w:r>
      <w:r>
        <w:rPr>
          <w:color w:val="000000"/>
          <w:spacing w:val="-8"/>
          <w:highlight w:val="yellow"/>
        </w:rPr>
        <w:t> </w:t>
      </w:r>
      <w:r>
        <w:rPr>
          <w:color w:val="000000"/>
          <w:highlight w:val="yellow"/>
        </w:rPr>
        <w:t>Court</w:t>
      </w:r>
      <w:r>
        <w:rPr>
          <w:color w:val="000000"/>
          <w:spacing w:val="-10"/>
          <w:highlight w:val="yellow"/>
        </w:rPr>
        <w:t> </w:t>
      </w:r>
      <w:r>
        <w:rPr>
          <w:color w:val="000000"/>
          <w:highlight w:val="yellow"/>
        </w:rPr>
        <w:t>enter</w:t>
      </w:r>
      <w:r>
        <w:rPr>
          <w:color w:val="000000"/>
          <w:spacing w:val="-9"/>
          <w:highlight w:val="yellow"/>
        </w:rPr>
        <w:t> </w:t>
      </w:r>
      <w:r>
        <w:rPr>
          <w:color w:val="000000"/>
          <w:highlight w:val="yellow"/>
        </w:rPr>
        <w:t>a</w:t>
      </w:r>
      <w:r>
        <w:rPr>
          <w:color w:val="000000"/>
          <w:spacing w:val="-7"/>
          <w:highlight w:val="yellow"/>
        </w:rPr>
        <w:t> </w:t>
      </w:r>
      <w:r>
        <w:rPr>
          <w:color w:val="000000"/>
          <w:highlight w:val="yellow"/>
        </w:rPr>
        <w:t>confidentiality</w:t>
      </w:r>
      <w:r>
        <w:rPr>
          <w:color w:val="000000"/>
          <w:spacing w:val="-7"/>
          <w:highlight w:val="yellow"/>
        </w:rPr>
        <w:t> </w:t>
      </w:r>
      <w:r>
        <w:rPr>
          <w:color w:val="000000"/>
          <w:highlight w:val="yellow"/>
        </w:rPr>
        <w:t>order.</w:t>
      </w:r>
      <w:r>
        <w:rPr>
          <w:color w:val="000000"/>
          <w:spacing w:val="40"/>
        </w:rPr>
        <w:t> </w:t>
      </w:r>
      <w:r>
        <w:rPr>
          <w:color w:val="000000"/>
        </w:rPr>
        <w:t>The</w:t>
      </w:r>
      <w:r>
        <w:rPr>
          <w:color w:val="000000"/>
          <w:spacing w:val="-16"/>
        </w:rPr>
        <w:t> </w:t>
      </w:r>
      <w:r>
        <w:rPr>
          <w:color w:val="000000"/>
        </w:rPr>
        <w:t>Court</w:t>
      </w:r>
      <w:r>
        <w:rPr>
          <w:color w:val="000000"/>
          <w:spacing w:val="-10"/>
        </w:rPr>
        <w:t> </w:t>
      </w:r>
      <w:r>
        <w:rPr>
          <w:color w:val="000000"/>
        </w:rPr>
        <w:t>has</w:t>
      </w:r>
      <w:r>
        <w:rPr>
          <w:color w:val="000000"/>
          <w:spacing w:val="-8"/>
        </w:rPr>
        <w:t> </w:t>
      </w:r>
      <w:r>
        <w:rPr>
          <w:color w:val="000000"/>
        </w:rPr>
        <w:t>determined</w:t>
      </w:r>
      <w:r>
        <w:rPr>
          <w:color w:val="000000"/>
          <w:spacing w:val="-11"/>
        </w:rPr>
        <w:t> </w:t>
      </w:r>
      <w:r>
        <w:rPr>
          <w:color w:val="000000"/>
        </w:rPr>
        <w:t>that</w:t>
      </w:r>
      <w:r>
        <w:rPr>
          <w:color w:val="000000"/>
          <w:spacing w:val="-10"/>
        </w:rPr>
        <w:t> </w:t>
      </w:r>
      <w:r>
        <w:rPr>
          <w:color w:val="000000"/>
        </w:rPr>
        <w:t>the</w:t>
      </w:r>
      <w:r>
        <w:rPr>
          <w:color w:val="000000"/>
          <w:spacing w:val="-8"/>
        </w:rPr>
        <w:t> </w:t>
      </w:r>
      <w:r>
        <w:rPr>
          <w:color w:val="000000"/>
        </w:rPr>
        <w:t>terms</w:t>
      </w:r>
      <w:r>
        <w:rPr>
          <w:color w:val="000000"/>
          <w:spacing w:val="-8"/>
        </w:rPr>
        <w:t> </w:t>
      </w:r>
      <w:r>
        <w:rPr>
          <w:color w:val="000000"/>
        </w:rPr>
        <w:t>set forth herein are appropriate to protect the respective interests of the parties, the public, and the Court.</w:t>
      </w:r>
      <w:r>
        <w:rPr>
          <w:color w:val="000000"/>
          <w:spacing w:val="40"/>
        </w:rPr>
        <w:t> </w:t>
      </w:r>
      <w:r>
        <w:rPr>
          <w:color w:val="000000"/>
        </w:rPr>
        <w:t>Accordingly, it is ORDERED:</w:t>
      </w:r>
    </w:p>
    <w:p>
      <w:pPr>
        <w:pStyle w:val="ListParagraph"/>
        <w:numPr>
          <w:ilvl w:val="0"/>
          <w:numId w:val="1"/>
        </w:numPr>
        <w:tabs>
          <w:tab w:pos="1437" w:val="left" w:leader="none"/>
        </w:tabs>
        <w:spacing w:line="480" w:lineRule="auto" w:before="0" w:after="0"/>
        <w:ind w:left="-1" w:right="354" w:firstLine="720"/>
        <w:jc w:val="both"/>
        <w:rPr>
          <w:b/>
          <w:sz w:val="24"/>
        </w:rPr>
      </w:pPr>
      <w:r>
        <w:rPr>
          <w:b/>
          <w:sz w:val="24"/>
        </w:rPr>
        <w:t>Scope.</w:t>
      </w:r>
      <w:r>
        <w:rPr>
          <w:b/>
          <w:spacing w:val="40"/>
          <w:sz w:val="24"/>
        </w:rPr>
        <w:t> </w:t>
      </w:r>
      <w:r>
        <w:rPr>
          <w:sz w:val="24"/>
        </w:rPr>
        <w:t>All materials produced in discovery, including initial disclosures, responses to discovery requests, deposition testimony and exhibits, and information gained directly therefrom (collectively “documents”), are subject to this Order concerning Confidential Information as defined below.</w:t>
      </w:r>
      <w:r>
        <w:rPr>
          <w:spacing w:val="80"/>
          <w:sz w:val="24"/>
        </w:rPr>
        <w:t> </w:t>
      </w:r>
      <w:r>
        <w:rPr>
          <w:sz w:val="24"/>
        </w:rPr>
        <w:t>This Order is subject</w:t>
      </w:r>
    </w:p>
    <w:p>
      <w:pPr>
        <w:pStyle w:val="BodyText"/>
        <w:jc w:val="left"/>
        <w:rPr>
          <w:sz w:val="20"/>
        </w:rPr>
      </w:pPr>
    </w:p>
    <w:p>
      <w:pPr>
        <w:pStyle w:val="BodyText"/>
        <w:jc w:val="left"/>
        <w:rPr>
          <w:sz w:val="20"/>
        </w:rPr>
      </w:pPr>
    </w:p>
    <w:p>
      <w:pPr>
        <w:pStyle w:val="BodyText"/>
        <w:jc w:val="left"/>
        <w:rPr>
          <w:sz w:val="20"/>
        </w:rPr>
      </w:pPr>
    </w:p>
    <w:p>
      <w:pPr>
        <w:pStyle w:val="BodyText"/>
        <w:spacing w:before="5"/>
        <w:jc w:val="left"/>
        <w:rPr>
          <w:sz w:val="20"/>
        </w:rPr>
      </w:pPr>
      <w:r>
        <w:rPr>
          <w:sz w:val="20"/>
        </w:rPr>
        <mc:AlternateContent>
          <mc:Choice Requires="wps">
            <w:drawing>
              <wp:anchor distT="0" distB="0" distL="0" distR="0" allowOverlap="1" layoutInCell="1" locked="0" behindDoc="1" simplePos="0" relativeHeight="487587840">
                <wp:simplePos x="0" y="0"/>
                <wp:positionH relativeFrom="page">
                  <wp:posOffset>914400</wp:posOffset>
                </wp:positionH>
                <wp:positionV relativeFrom="paragraph">
                  <wp:posOffset>171248</wp:posOffset>
                </wp:positionV>
                <wp:extent cx="1828800" cy="6350"/>
                <wp:effectExtent l="0" t="0" r="0" b="0"/>
                <wp:wrapTopAndBottom/>
                <wp:docPr id="4" name="Graphic 4"/>
                <wp:cNvGraphicFramePr>
                  <a:graphicFrameLocks/>
                </wp:cNvGraphicFramePr>
                <a:graphic>
                  <a:graphicData uri="http://schemas.microsoft.com/office/word/2010/wordprocessingShape">
                    <wps:wsp>
                      <wps:cNvPr id="4" name="Graphic 4"/>
                      <wps:cNvSpPr/>
                      <wps:spPr>
                        <a:xfrm>
                          <a:off x="0" y="0"/>
                          <a:ext cx="1828800" cy="6350"/>
                        </a:xfrm>
                        <a:custGeom>
                          <a:avLst/>
                          <a:gdLst/>
                          <a:ahLst/>
                          <a:cxnLst/>
                          <a:rect l="l" t="t" r="r" b="b"/>
                          <a:pathLst>
                            <a:path w="1828800" h="6350">
                              <a:moveTo>
                                <a:pt x="1828800" y="0"/>
                              </a:moveTo>
                              <a:lnTo>
                                <a:pt x="0" y="0"/>
                              </a:lnTo>
                              <a:lnTo>
                                <a:pt x="0" y="6095"/>
                              </a:lnTo>
                              <a:lnTo>
                                <a:pt x="1828800" y="6095"/>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13.48414pt;width:144pt;height:.48pt;mso-position-horizontal-relative:page;mso-position-vertical-relative:paragraph;z-index:-15728640;mso-wrap-distance-left:0;mso-wrap-distance-right:0" id="docshape3" filled="true" fillcolor="#000000" stroked="false">
                <v:fill type="solid"/>
                <w10:wrap type="topAndBottom"/>
              </v:rect>
            </w:pict>
          </mc:Fallback>
        </mc:AlternateContent>
      </w:r>
    </w:p>
    <w:p>
      <w:pPr>
        <w:pStyle w:val="BodyText"/>
        <w:spacing w:before="128"/>
        <w:ind w:right="351"/>
      </w:pPr>
      <w:bookmarkStart w:name="_bookmark0" w:id="1"/>
      <w:bookmarkEnd w:id="1"/>
      <w:r>
        <w:rPr/>
      </w:r>
      <w:r>
        <w:rPr>
          <w:position w:val="6"/>
          <w:sz w:val="16"/>
        </w:rPr>
        <w:t>1</w:t>
      </w:r>
      <w:r>
        <w:rPr>
          <w:spacing w:val="80"/>
          <w:position w:val="6"/>
          <w:sz w:val="16"/>
        </w:rPr>
        <w:t> </w:t>
      </w:r>
      <w:r>
        <w:rPr>
          <w:color w:val="000000"/>
          <w:highlight w:val="yellow"/>
        </w:rPr>
        <w:t>Parties</w:t>
      </w:r>
      <w:r>
        <w:rPr>
          <w:color w:val="000000"/>
          <w:spacing w:val="-2"/>
          <w:highlight w:val="yellow"/>
        </w:rPr>
        <w:t> </w:t>
      </w:r>
      <w:r>
        <w:rPr>
          <w:color w:val="000000"/>
          <w:highlight w:val="yellow"/>
        </w:rPr>
        <w:t>should include</w:t>
      </w:r>
      <w:r>
        <w:rPr>
          <w:color w:val="000000"/>
          <w:spacing w:val="-1"/>
          <w:highlight w:val="yellow"/>
        </w:rPr>
        <w:t> </w:t>
      </w:r>
      <w:r>
        <w:rPr>
          <w:color w:val="000000"/>
          <w:highlight w:val="yellow"/>
        </w:rPr>
        <w:t>or</w:t>
      </w:r>
      <w:r>
        <w:rPr>
          <w:color w:val="000000"/>
          <w:spacing w:val="-2"/>
          <w:highlight w:val="yellow"/>
        </w:rPr>
        <w:t> </w:t>
      </w:r>
      <w:r>
        <w:rPr>
          <w:color w:val="000000"/>
          <w:highlight w:val="yellow"/>
        </w:rPr>
        <w:t>delete</w:t>
      </w:r>
      <w:r>
        <w:rPr>
          <w:color w:val="000000"/>
          <w:spacing w:val="-1"/>
          <w:highlight w:val="yellow"/>
        </w:rPr>
        <w:t> </w:t>
      </w:r>
      <w:r>
        <w:rPr>
          <w:color w:val="000000"/>
          <w:highlight w:val="yellow"/>
        </w:rPr>
        <w:t>language</w:t>
      </w:r>
      <w:r>
        <w:rPr>
          <w:color w:val="000000"/>
          <w:spacing w:val="-1"/>
          <w:highlight w:val="yellow"/>
        </w:rPr>
        <w:t> </w:t>
      </w:r>
      <w:r>
        <w:rPr>
          <w:color w:val="000000"/>
          <w:highlight w:val="yellow"/>
        </w:rPr>
        <w:t>in brackets</w:t>
      </w:r>
      <w:r>
        <w:rPr>
          <w:color w:val="000000"/>
          <w:spacing w:val="-2"/>
          <w:highlight w:val="yellow"/>
        </w:rPr>
        <w:t> </w:t>
      </w:r>
      <w:r>
        <w:rPr>
          <w:color w:val="000000"/>
          <w:highlight w:val="yellow"/>
        </w:rPr>
        <w:t>as</w:t>
      </w:r>
      <w:r>
        <w:rPr>
          <w:color w:val="000000"/>
          <w:spacing w:val="-2"/>
          <w:highlight w:val="yellow"/>
        </w:rPr>
        <w:t> </w:t>
      </w:r>
      <w:r>
        <w:rPr>
          <w:color w:val="000000"/>
          <w:highlight w:val="yellow"/>
        </w:rPr>
        <w:t>necessary to</w:t>
      </w:r>
      <w:r>
        <w:rPr>
          <w:color w:val="000000"/>
          <w:spacing w:val="-1"/>
          <w:highlight w:val="yellow"/>
        </w:rPr>
        <w:t> </w:t>
      </w:r>
      <w:r>
        <w:rPr>
          <w:color w:val="000000"/>
          <w:highlight w:val="yellow"/>
        </w:rPr>
        <w:t>their</w:t>
      </w:r>
      <w:r>
        <w:rPr>
          <w:color w:val="000000"/>
          <w:spacing w:val="-2"/>
          <w:highlight w:val="yellow"/>
        </w:rPr>
        <w:t> </w:t>
      </w:r>
      <w:r>
        <w:rPr>
          <w:color w:val="000000"/>
          <w:highlight w:val="yellow"/>
        </w:rPr>
        <w:t>specific</w:t>
      </w:r>
      <w:r>
        <w:rPr>
          <w:color w:val="000000"/>
        </w:rPr>
        <w:t> </w:t>
      </w:r>
      <w:r>
        <w:rPr>
          <w:color w:val="000000"/>
          <w:highlight w:val="yellow"/>
        </w:rPr>
        <w:t>case.</w:t>
      </w:r>
      <w:r>
        <w:rPr>
          <w:color w:val="000000"/>
          <w:spacing w:val="40"/>
          <w:highlight w:val="yellow"/>
        </w:rPr>
        <w:t> </w:t>
      </w:r>
      <w:r>
        <w:rPr>
          <w:color w:val="000000"/>
          <w:highlight w:val="yellow"/>
        </w:rPr>
        <w:t>Any changes to this model order must be shown by redlining showing both</w:t>
      </w:r>
      <w:r>
        <w:rPr>
          <w:color w:val="000000"/>
        </w:rPr>
        <w:t> </w:t>
      </w:r>
      <w:r>
        <w:rPr>
          <w:color w:val="000000"/>
          <w:highlight w:val="yellow"/>
        </w:rPr>
        <w:t>deletions and additions.</w:t>
      </w:r>
      <w:r>
        <w:rPr>
          <w:color w:val="000000"/>
          <w:spacing w:val="40"/>
          <w:highlight w:val="yellow"/>
        </w:rPr>
        <w:t> </w:t>
      </w:r>
      <w:r>
        <w:rPr>
          <w:color w:val="000000"/>
          <w:highlight w:val="yellow"/>
        </w:rPr>
        <w:t>This model order is for the parties’ convenience and the</w:t>
      </w:r>
      <w:r>
        <w:rPr>
          <w:color w:val="000000"/>
        </w:rPr>
        <w:t> </w:t>
      </w:r>
      <w:r>
        <w:rPr>
          <w:color w:val="000000"/>
          <w:highlight w:val="yellow"/>
        </w:rPr>
        <w:t>Court and not intended to create a presumption in favor of the provisions in this</w:t>
      </w:r>
      <w:r>
        <w:rPr>
          <w:color w:val="000000"/>
        </w:rPr>
        <w:t> </w:t>
      </w:r>
      <w:r>
        <w:rPr>
          <w:color w:val="000000"/>
          <w:highlight w:val="yellow"/>
        </w:rPr>
        <w:t>model order and against alternative language the parties may propose.</w:t>
      </w:r>
      <w:r>
        <w:rPr>
          <w:color w:val="000000"/>
          <w:spacing w:val="40"/>
          <w:highlight w:val="yellow"/>
        </w:rPr>
        <w:t> </w:t>
      </w:r>
      <w:r>
        <w:rPr>
          <w:color w:val="000000"/>
          <w:highlight w:val="yellow"/>
        </w:rPr>
        <w:t>The court</w:t>
      </w:r>
      <w:r>
        <w:rPr>
          <w:color w:val="000000"/>
        </w:rPr>
        <w:t> </w:t>
      </w:r>
      <w:r>
        <w:rPr>
          <w:color w:val="000000"/>
          <w:highlight w:val="yellow"/>
        </w:rPr>
        <w:t>will make the final decision on the terms of any Order notwithstanding the parties’</w:t>
      </w:r>
      <w:r>
        <w:rPr>
          <w:color w:val="000000"/>
        </w:rPr>
        <w:t> </w:t>
      </w:r>
      <w:r>
        <w:rPr>
          <w:color w:val="000000"/>
          <w:highlight w:val="yellow"/>
        </w:rPr>
        <w:t>agreement.</w:t>
      </w:r>
      <w:r>
        <w:rPr>
          <w:color w:val="000000"/>
          <w:spacing w:val="40"/>
          <w:highlight w:val="yellow"/>
        </w:rPr>
        <w:t> </w:t>
      </w:r>
      <w:r>
        <w:rPr>
          <w:color w:val="000000"/>
          <w:highlight w:val="yellow"/>
        </w:rPr>
        <w:t>Parties</w:t>
      </w:r>
      <w:r>
        <w:rPr>
          <w:color w:val="000000"/>
          <w:spacing w:val="-13"/>
          <w:highlight w:val="yellow"/>
        </w:rPr>
        <w:t> </w:t>
      </w:r>
      <w:r>
        <w:rPr>
          <w:color w:val="000000"/>
          <w:highlight w:val="yellow"/>
        </w:rPr>
        <w:t>are</w:t>
      </w:r>
      <w:r>
        <w:rPr>
          <w:color w:val="000000"/>
          <w:spacing w:val="-13"/>
          <w:highlight w:val="yellow"/>
        </w:rPr>
        <w:t> </w:t>
      </w:r>
      <w:r>
        <w:rPr>
          <w:color w:val="000000"/>
          <w:highlight w:val="yellow"/>
        </w:rPr>
        <w:t>to</w:t>
      </w:r>
      <w:r>
        <w:rPr>
          <w:color w:val="000000"/>
          <w:spacing w:val="-13"/>
          <w:highlight w:val="yellow"/>
        </w:rPr>
        <w:t> </w:t>
      </w:r>
      <w:r>
        <w:rPr>
          <w:color w:val="000000"/>
          <w:highlight w:val="yellow"/>
        </w:rPr>
        <w:t>delete</w:t>
      </w:r>
      <w:r>
        <w:rPr>
          <w:color w:val="000000"/>
          <w:spacing w:val="-13"/>
          <w:highlight w:val="yellow"/>
        </w:rPr>
        <w:t> </w:t>
      </w:r>
      <w:r>
        <w:rPr>
          <w:color w:val="000000"/>
          <w:highlight w:val="yellow"/>
        </w:rPr>
        <w:t>this</w:t>
      </w:r>
      <w:r>
        <w:rPr>
          <w:color w:val="000000"/>
          <w:spacing w:val="-13"/>
          <w:highlight w:val="yellow"/>
        </w:rPr>
        <w:t> </w:t>
      </w:r>
      <w:r>
        <w:rPr>
          <w:color w:val="000000"/>
          <w:highlight w:val="yellow"/>
        </w:rPr>
        <w:t>footnote</w:t>
      </w:r>
      <w:r>
        <w:rPr>
          <w:color w:val="000000"/>
          <w:spacing w:val="-13"/>
          <w:highlight w:val="yellow"/>
        </w:rPr>
        <w:t> </w:t>
      </w:r>
      <w:r>
        <w:rPr>
          <w:color w:val="000000"/>
          <w:highlight w:val="yellow"/>
        </w:rPr>
        <w:t>when</w:t>
      </w:r>
      <w:r>
        <w:rPr>
          <w:color w:val="000000"/>
          <w:spacing w:val="-15"/>
          <w:highlight w:val="yellow"/>
        </w:rPr>
        <w:t> </w:t>
      </w:r>
      <w:r>
        <w:rPr>
          <w:color w:val="000000"/>
          <w:highlight w:val="yellow"/>
        </w:rPr>
        <w:t>submitting</w:t>
      </w:r>
      <w:r>
        <w:rPr>
          <w:color w:val="000000"/>
          <w:spacing w:val="-12"/>
          <w:highlight w:val="yellow"/>
        </w:rPr>
        <w:t> </w:t>
      </w:r>
      <w:r>
        <w:rPr>
          <w:color w:val="000000"/>
          <w:highlight w:val="yellow"/>
        </w:rPr>
        <w:t>their</w:t>
      </w:r>
      <w:r>
        <w:rPr>
          <w:color w:val="000000"/>
          <w:spacing w:val="-17"/>
          <w:highlight w:val="yellow"/>
        </w:rPr>
        <w:t> </w:t>
      </w:r>
      <w:r>
        <w:rPr>
          <w:color w:val="000000"/>
          <w:highlight w:val="yellow"/>
        </w:rPr>
        <w:t>proposed</w:t>
      </w:r>
      <w:r>
        <w:rPr>
          <w:color w:val="000000"/>
          <w:spacing w:val="-11"/>
          <w:highlight w:val="yellow"/>
        </w:rPr>
        <w:t> </w:t>
      </w:r>
      <w:r>
        <w:rPr>
          <w:color w:val="000000"/>
          <w:highlight w:val="yellow"/>
        </w:rPr>
        <w:t>Order.</w:t>
      </w:r>
    </w:p>
    <w:p>
      <w:pPr>
        <w:pStyle w:val="BodyText"/>
        <w:spacing w:after="0"/>
        <w:sectPr>
          <w:type w:val="continuous"/>
          <w:pgSz w:w="12240" w:h="15840"/>
          <w:pgMar w:top="1360" w:bottom="280" w:left="1440" w:right="1080"/>
        </w:sectPr>
      </w:pPr>
    </w:p>
    <w:p>
      <w:pPr>
        <w:pStyle w:val="BodyText"/>
        <w:spacing w:line="480" w:lineRule="auto" w:before="78"/>
        <w:ind w:right="357"/>
      </w:pPr>
      <w:r>
        <w:rPr/>
        <w:t>to the Local Rules and the Federal Rules of Civil Procedure on matters of procedure and calculation of time periods.</w:t>
      </w:r>
    </w:p>
    <w:p>
      <w:pPr>
        <w:pStyle w:val="ListParagraph"/>
        <w:numPr>
          <w:ilvl w:val="0"/>
          <w:numId w:val="1"/>
        </w:numPr>
        <w:tabs>
          <w:tab w:pos="1438" w:val="left" w:leader="none"/>
        </w:tabs>
        <w:spacing w:line="480" w:lineRule="auto" w:before="0" w:after="0"/>
        <w:ind w:left="0" w:right="354" w:firstLine="720"/>
        <w:jc w:val="both"/>
        <w:rPr>
          <w:b/>
          <w:sz w:val="24"/>
        </w:rPr>
      </w:pPr>
      <w:r>
        <w:rPr>
          <w:b/>
          <w:sz w:val="24"/>
        </w:rPr>
        <w:t>Confidential Information.</w:t>
      </w:r>
      <w:r>
        <w:rPr>
          <w:b/>
          <w:spacing w:val="40"/>
          <w:sz w:val="24"/>
        </w:rPr>
        <w:t> </w:t>
      </w:r>
      <w:r>
        <w:rPr>
          <w:sz w:val="24"/>
        </w:rPr>
        <w:t>As used in this Order, “Confidential Information” means information the producing party designates as “CONFIDENTIAL-SUBJECT TO PROTECTIVE ORDER” that falls within one or more of the following categories: (a) information prohibited from disclosure by statute;</w:t>
      </w:r>
      <w:r>
        <w:rPr>
          <w:spacing w:val="-12"/>
          <w:sz w:val="24"/>
        </w:rPr>
        <w:t> </w:t>
      </w:r>
      <w:r>
        <w:rPr>
          <w:sz w:val="24"/>
        </w:rPr>
        <w:t>(b)</w:t>
      </w:r>
      <w:r>
        <w:rPr>
          <w:spacing w:val="-11"/>
          <w:sz w:val="24"/>
        </w:rPr>
        <w:t> </w:t>
      </w:r>
      <w:r>
        <w:rPr>
          <w:sz w:val="24"/>
        </w:rPr>
        <w:t>information</w:t>
      </w:r>
      <w:r>
        <w:rPr>
          <w:spacing w:val="-10"/>
          <w:sz w:val="24"/>
        </w:rPr>
        <w:t> </w:t>
      </w:r>
      <w:r>
        <w:rPr>
          <w:sz w:val="24"/>
        </w:rPr>
        <w:t>that</w:t>
      </w:r>
      <w:r>
        <w:rPr>
          <w:spacing w:val="-15"/>
          <w:sz w:val="24"/>
        </w:rPr>
        <w:t> </w:t>
      </w:r>
      <w:r>
        <w:rPr>
          <w:sz w:val="24"/>
        </w:rPr>
        <w:t>reveals</w:t>
      </w:r>
      <w:r>
        <w:rPr>
          <w:spacing w:val="-13"/>
          <w:sz w:val="24"/>
        </w:rPr>
        <w:t> </w:t>
      </w:r>
      <w:r>
        <w:rPr>
          <w:sz w:val="24"/>
        </w:rPr>
        <w:t>trade</w:t>
      </w:r>
      <w:r>
        <w:rPr>
          <w:spacing w:val="-13"/>
          <w:sz w:val="24"/>
        </w:rPr>
        <w:t> </w:t>
      </w:r>
      <w:r>
        <w:rPr>
          <w:sz w:val="24"/>
        </w:rPr>
        <w:t>secrets;</w:t>
      </w:r>
      <w:r>
        <w:rPr>
          <w:spacing w:val="-12"/>
          <w:sz w:val="24"/>
        </w:rPr>
        <w:t> </w:t>
      </w:r>
      <w:r>
        <w:rPr>
          <w:sz w:val="24"/>
        </w:rPr>
        <w:t>(c)</w:t>
      </w:r>
      <w:r>
        <w:rPr>
          <w:spacing w:val="-11"/>
          <w:sz w:val="24"/>
        </w:rPr>
        <w:t> </w:t>
      </w:r>
      <w:r>
        <w:rPr>
          <w:sz w:val="24"/>
        </w:rPr>
        <w:t>research,</w:t>
      </w:r>
      <w:r>
        <w:rPr>
          <w:spacing w:val="-12"/>
          <w:sz w:val="24"/>
        </w:rPr>
        <w:t> </w:t>
      </w:r>
      <w:r>
        <w:rPr>
          <w:sz w:val="24"/>
        </w:rPr>
        <w:t>technical,</w:t>
      </w:r>
      <w:r>
        <w:rPr>
          <w:spacing w:val="-12"/>
          <w:sz w:val="24"/>
        </w:rPr>
        <w:t> </w:t>
      </w:r>
      <w:r>
        <w:rPr>
          <w:sz w:val="24"/>
        </w:rPr>
        <w:t>commercial or financial information that the party has maintained as confidential; (d) medical information concerning any individual; (e) personal identity information; (f) income tax</w:t>
      </w:r>
      <w:r>
        <w:rPr>
          <w:spacing w:val="-13"/>
          <w:sz w:val="24"/>
        </w:rPr>
        <w:t> </w:t>
      </w:r>
      <w:r>
        <w:rPr>
          <w:sz w:val="24"/>
        </w:rPr>
        <w:t>returns</w:t>
      </w:r>
      <w:r>
        <w:rPr>
          <w:spacing w:val="-13"/>
          <w:sz w:val="24"/>
        </w:rPr>
        <w:t> </w:t>
      </w:r>
      <w:r>
        <w:rPr>
          <w:sz w:val="24"/>
        </w:rPr>
        <w:t>(including</w:t>
      </w:r>
      <w:r>
        <w:rPr>
          <w:spacing w:val="-16"/>
          <w:sz w:val="24"/>
        </w:rPr>
        <w:t> </w:t>
      </w:r>
      <w:r>
        <w:rPr>
          <w:sz w:val="24"/>
        </w:rPr>
        <w:t>attached</w:t>
      </w:r>
      <w:r>
        <w:rPr>
          <w:spacing w:val="-11"/>
          <w:sz w:val="24"/>
        </w:rPr>
        <w:t> </w:t>
      </w:r>
      <w:r>
        <w:rPr>
          <w:sz w:val="24"/>
        </w:rPr>
        <w:t>schedules</w:t>
      </w:r>
      <w:r>
        <w:rPr>
          <w:spacing w:val="-17"/>
          <w:sz w:val="24"/>
        </w:rPr>
        <w:t> </w:t>
      </w:r>
      <w:r>
        <w:rPr>
          <w:sz w:val="24"/>
        </w:rPr>
        <w:t>and</w:t>
      </w:r>
      <w:r>
        <w:rPr>
          <w:spacing w:val="-11"/>
          <w:sz w:val="24"/>
        </w:rPr>
        <w:t> </w:t>
      </w:r>
      <w:r>
        <w:rPr>
          <w:sz w:val="24"/>
        </w:rPr>
        <w:t>forms),</w:t>
      </w:r>
      <w:r>
        <w:rPr>
          <w:spacing w:val="-12"/>
          <w:sz w:val="24"/>
        </w:rPr>
        <w:t> </w:t>
      </w:r>
      <w:r>
        <w:rPr>
          <w:sz w:val="24"/>
        </w:rPr>
        <w:t>W-2</w:t>
      </w:r>
      <w:r>
        <w:rPr>
          <w:spacing w:val="-11"/>
          <w:sz w:val="24"/>
        </w:rPr>
        <w:t> </w:t>
      </w:r>
      <w:r>
        <w:rPr>
          <w:sz w:val="24"/>
        </w:rPr>
        <w:t>forms</w:t>
      </w:r>
      <w:r>
        <w:rPr>
          <w:spacing w:val="-13"/>
          <w:sz w:val="24"/>
        </w:rPr>
        <w:t> </w:t>
      </w:r>
      <w:r>
        <w:rPr>
          <w:sz w:val="24"/>
        </w:rPr>
        <w:t>and</w:t>
      </w:r>
      <w:r>
        <w:rPr>
          <w:spacing w:val="-11"/>
          <w:sz w:val="24"/>
        </w:rPr>
        <w:t> </w:t>
      </w:r>
      <w:r>
        <w:rPr>
          <w:sz w:val="24"/>
        </w:rPr>
        <w:t>1099</w:t>
      </w:r>
      <w:r>
        <w:rPr>
          <w:spacing w:val="-16"/>
          <w:sz w:val="24"/>
        </w:rPr>
        <w:t> </w:t>
      </w:r>
      <w:r>
        <w:rPr>
          <w:sz w:val="24"/>
        </w:rPr>
        <w:t>forms;</w:t>
      </w:r>
      <w:r>
        <w:rPr>
          <w:spacing w:val="-11"/>
          <w:sz w:val="24"/>
        </w:rPr>
        <w:t> </w:t>
      </w:r>
      <w:r>
        <w:rPr>
          <w:spacing w:val="-5"/>
          <w:sz w:val="24"/>
        </w:rPr>
        <w:t>and</w:t>
      </w:r>
    </w:p>
    <w:p>
      <w:pPr>
        <w:pStyle w:val="BodyText"/>
        <w:spacing w:line="480" w:lineRule="auto"/>
        <w:ind w:left="-1" w:right="357"/>
      </w:pPr>
      <w:r>
        <w:rPr/>
        <w:t>(g) personnel or</w:t>
      </w:r>
      <w:r>
        <w:rPr>
          <w:spacing w:val="-2"/>
        </w:rPr>
        <w:t> </w:t>
      </w:r>
      <w:r>
        <w:rPr/>
        <w:t>employment</w:t>
      </w:r>
      <w:r>
        <w:rPr>
          <w:spacing w:val="-3"/>
        </w:rPr>
        <w:t> </w:t>
      </w:r>
      <w:r>
        <w:rPr/>
        <w:t>records</w:t>
      </w:r>
      <w:r>
        <w:rPr>
          <w:spacing w:val="-2"/>
        </w:rPr>
        <w:t> </w:t>
      </w:r>
      <w:r>
        <w:rPr/>
        <w:t>of a</w:t>
      </w:r>
      <w:r>
        <w:rPr>
          <w:spacing w:val="-5"/>
        </w:rPr>
        <w:t> </w:t>
      </w:r>
      <w:r>
        <w:rPr/>
        <w:t>person who</w:t>
      </w:r>
      <w:r>
        <w:rPr>
          <w:spacing w:val="-1"/>
        </w:rPr>
        <w:t> </w:t>
      </w:r>
      <w:r>
        <w:rPr/>
        <w:t>is</w:t>
      </w:r>
      <w:r>
        <w:rPr>
          <w:spacing w:val="-6"/>
        </w:rPr>
        <w:t> </w:t>
      </w:r>
      <w:r>
        <w:rPr/>
        <w:t>not</w:t>
      </w:r>
      <w:r>
        <w:rPr>
          <w:spacing w:val="-3"/>
        </w:rPr>
        <w:t> </w:t>
      </w:r>
      <w:r>
        <w:rPr/>
        <w:t>a party to</w:t>
      </w:r>
      <w:r>
        <w:rPr>
          <w:spacing w:val="-1"/>
        </w:rPr>
        <w:t> </w:t>
      </w:r>
      <w:r>
        <w:rPr/>
        <w:t>the</w:t>
      </w:r>
      <w:r>
        <w:rPr>
          <w:spacing w:val="-1"/>
        </w:rPr>
        <w:t> </w:t>
      </w:r>
      <w:r>
        <w:rPr/>
        <w:t>case.</w:t>
      </w:r>
      <w:hyperlink w:history="true" w:anchor="_bookmark1">
        <w:r>
          <w:rPr>
            <w:position w:val="6"/>
            <w:sz w:val="16"/>
          </w:rPr>
          <w:t>2</w:t>
        </w:r>
      </w:hyperlink>
      <w:r>
        <w:rPr>
          <w:spacing w:val="80"/>
          <w:position w:val="6"/>
          <w:sz w:val="16"/>
        </w:rPr>
        <w:t> </w:t>
      </w:r>
      <w:r>
        <w:rPr/>
        <w:t>The producing party may not designate information or documents that are available to the public as Confidential Information.</w:t>
      </w:r>
    </w:p>
    <w:p>
      <w:pPr>
        <w:pStyle w:val="Heading2"/>
        <w:numPr>
          <w:ilvl w:val="0"/>
          <w:numId w:val="1"/>
        </w:numPr>
        <w:tabs>
          <w:tab w:pos="1437" w:val="left" w:leader="none"/>
        </w:tabs>
        <w:spacing w:line="240" w:lineRule="auto" w:before="1" w:after="0"/>
        <w:ind w:left="1437" w:right="0" w:hanging="718"/>
        <w:jc w:val="both"/>
      </w:pPr>
      <w:r>
        <w:rPr>
          <w:spacing w:val="-2"/>
        </w:rPr>
        <w:t>Designation.</w:t>
      </w:r>
    </w:p>
    <w:p>
      <w:pPr>
        <w:pStyle w:val="ListParagraph"/>
        <w:numPr>
          <w:ilvl w:val="1"/>
          <w:numId w:val="1"/>
        </w:numPr>
        <w:tabs>
          <w:tab w:pos="1436" w:val="left" w:leader="none"/>
        </w:tabs>
        <w:spacing w:line="480" w:lineRule="auto" w:before="288" w:after="0"/>
        <w:ind w:left="-1" w:right="350" w:firstLine="720"/>
        <w:jc w:val="both"/>
        <w:rPr>
          <w:sz w:val="24"/>
        </w:rPr>
      </w:pPr>
      <w:r>
        <w:rPr>
          <w:sz w:val="24"/>
        </w:rPr>
        <w:t>A party may designate a document as Confidential Information for protection under this Order by affixing the words “CONFIDENTIAL-SUBJECT TO PROTECTIVE</w:t>
      </w:r>
      <w:r>
        <w:rPr>
          <w:spacing w:val="-3"/>
          <w:sz w:val="24"/>
        </w:rPr>
        <w:t> </w:t>
      </w:r>
      <w:r>
        <w:rPr>
          <w:sz w:val="24"/>
        </w:rPr>
        <w:t>ORDER”</w:t>
      </w:r>
      <w:r>
        <w:rPr>
          <w:spacing w:val="-5"/>
          <w:sz w:val="24"/>
        </w:rPr>
        <w:t> </w:t>
      </w:r>
      <w:r>
        <w:rPr>
          <w:sz w:val="24"/>
        </w:rPr>
        <w:t>on</w:t>
      </w:r>
      <w:r>
        <w:rPr>
          <w:spacing w:val="-1"/>
          <w:sz w:val="24"/>
        </w:rPr>
        <w:t> </w:t>
      </w:r>
      <w:r>
        <w:rPr>
          <w:sz w:val="24"/>
        </w:rPr>
        <w:t>the</w:t>
      </w:r>
      <w:r>
        <w:rPr>
          <w:spacing w:val="-3"/>
          <w:sz w:val="24"/>
        </w:rPr>
        <w:t> </w:t>
      </w:r>
      <w:r>
        <w:rPr>
          <w:sz w:val="24"/>
        </w:rPr>
        <w:t>document</w:t>
      </w:r>
      <w:r>
        <w:rPr>
          <w:spacing w:val="-5"/>
          <w:sz w:val="24"/>
        </w:rPr>
        <w:t> </w:t>
      </w:r>
      <w:r>
        <w:rPr>
          <w:sz w:val="24"/>
        </w:rPr>
        <w:t>and</w:t>
      </w:r>
      <w:r>
        <w:rPr>
          <w:spacing w:val="-2"/>
          <w:sz w:val="24"/>
        </w:rPr>
        <w:t> </w:t>
      </w:r>
      <w:r>
        <w:rPr>
          <w:sz w:val="24"/>
        </w:rPr>
        <w:t>on</w:t>
      </w:r>
      <w:r>
        <w:rPr>
          <w:spacing w:val="-6"/>
          <w:sz w:val="24"/>
        </w:rPr>
        <w:t> </w:t>
      </w:r>
      <w:r>
        <w:rPr>
          <w:sz w:val="24"/>
        </w:rPr>
        <w:t>all</w:t>
      </w:r>
      <w:r>
        <w:rPr>
          <w:spacing w:val="-2"/>
          <w:sz w:val="24"/>
        </w:rPr>
        <w:t> </w:t>
      </w:r>
      <w:r>
        <w:rPr>
          <w:sz w:val="24"/>
        </w:rPr>
        <w:t>copies</w:t>
      </w:r>
      <w:r>
        <w:rPr>
          <w:spacing w:val="-4"/>
          <w:sz w:val="24"/>
        </w:rPr>
        <w:t> </w:t>
      </w:r>
      <w:r>
        <w:rPr>
          <w:sz w:val="24"/>
        </w:rPr>
        <w:t>in</w:t>
      </w:r>
      <w:r>
        <w:rPr>
          <w:spacing w:val="-1"/>
          <w:sz w:val="24"/>
        </w:rPr>
        <w:t> </w:t>
      </w:r>
      <w:r>
        <w:rPr>
          <w:sz w:val="24"/>
        </w:rPr>
        <w:t>a</w:t>
      </w:r>
      <w:r>
        <w:rPr>
          <w:spacing w:val="-2"/>
          <w:sz w:val="24"/>
        </w:rPr>
        <w:t> </w:t>
      </w:r>
      <w:r>
        <w:rPr>
          <w:sz w:val="24"/>
        </w:rPr>
        <w:t>manner</w:t>
      </w:r>
      <w:r>
        <w:rPr>
          <w:spacing w:val="-4"/>
          <w:sz w:val="24"/>
        </w:rPr>
        <w:t> </w:t>
      </w:r>
      <w:r>
        <w:rPr>
          <w:sz w:val="24"/>
        </w:rPr>
        <w:t>that</w:t>
      </w:r>
      <w:r>
        <w:rPr>
          <w:spacing w:val="-5"/>
          <w:sz w:val="24"/>
        </w:rPr>
        <w:t> </w:t>
      </w:r>
      <w:r>
        <w:rPr>
          <w:sz w:val="24"/>
        </w:rPr>
        <w:t>will</w:t>
      </w:r>
      <w:r>
        <w:rPr>
          <w:spacing w:val="-2"/>
          <w:sz w:val="24"/>
        </w:rPr>
        <w:t> </w:t>
      </w:r>
      <w:r>
        <w:rPr>
          <w:sz w:val="24"/>
        </w:rPr>
        <w:t>not interfere</w:t>
      </w:r>
      <w:r>
        <w:rPr>
          <w:spacing w:val="-6"/>
          <w:sz w:val="24"/>
        </w:rPr>
        <w:t> </w:t>
      </w:r>
      <w:r>
        <w:rPr>
          <w:sz w:val="24"/>
        </w:rPr>
        <w:t>with</w:t>
      </w:r>
      <w:r>
        <w:rPr>
          <w:spacing w:val="-4"/>
          <w:sz w:val="24"/>
        </w:rPr>
        <w:t> </w:t>
      </w:r>
      <w:r>
        <w:rPr>
          <w:sz w:val="24"/>
        </w:rPr>
        <w:t>the</w:t>
      </w:r>
      <w:r>
        <w:rPr>
          <w:spacing w:val="-6"/>
          <w:sz w:val="24"/>
        </w:rPr>
        <w:t> </w:t>
      </w:r>
      <w:r>
        <w:rPr>
          <w:sz w:val="24"/>
        </w:rPr>
        <w:t>legibility</w:t>
      </w:r>
      <w:r>
        <w:rPr>
          <w:spacing w:val="-5"/>
          <w:sz w:val="24"/>
        </w:rPr>
        <w:t> </w:t>
      </w:r>
      <w:r>
        <w:rPr>
          <w:sz w:val="24"/>
        </w:rPr>
        <w:t>of</w:t>
      </w:r>
      <w:r>
        <w:rPr>
          <w:spacing w:val="-4"/>
          <w:sz w:val="24"/>
        </w:rPr>
        <w:t> </w:t>
      </w:r>
      <w:r>
        <w:rPr>
          <w:sz w:val="24"/>
        </w:rPr>
        <w:t>the</w:t>
      </w:r>
      <w:r>
        <w:rPr>
          <w:spacing w:val="-6"/>
          <w:sz w:val="24"/>
        </w:rPr>
        <w:t> </w:t>
      </w:r>
      <w:r>
        <w:rPr>
          <w:sz w:val="24"/>
        </w:rPr>
        <w:t>document.</w:t>
      </w:r>
      <w:r>
        <w:rPr>
          <w:spacing w:val="40"/>
          <w:sz w:val="24"/>
        </w:rPr>
        <w:t> </w:t>
      </w:r>
      <w:r>
        <w:rPr>
          <w:sz w:val="24"/>
        </w:rPr>
        <w:t>As</w:t>
      </w:r>
      <w:r>
        <w:rPr>
          <w:spacing w:val="-6"/>
          <w:sz w:val="24"/>
        </w:rPr>
        <w:t> </w:t>
      </w:r>
      <w:r>
        <w:rPr>
          <w:sz w:val="24"/>
        </w:rPr>
        <w:t>used</w:t>
      </w:r>
      <w:r>
        <w:rPr>
          <w:spacing w:val="-4"/>
          <w:sz w:val="24"/>
        </w:rPr>
        <w:t> </w:t>
      </w:r>
      <w:r>
        <w:rPr>
          <w:sz w:val="24"/>
        </w:rPr>
        <w:t>in</w:t>
      </w:r>
      <w:r>
        <w:rPr>
          <w:spacing w:val="-4"/>
          <w:sz w:val="24"/>
        </w:rPr>
        <w:t> </w:t>
      </w:r>
      <w:r>
        <w:rPr>
          <w:sz w:val="24"/>
        </w:rPr>
        <w:t>this</w:t>
      </w:r>
      <w:r>
        <w:rPr>
          <w:spacing w:val="-6"/>
          <w:sz w:val="24"/>
        </w:rPr>
        <w:t> </w:t>
      </w:r>
      <w:r>
        <w:rPr>
          <w:sz w:val="24"/>
        </w:rPr>
        <w:t>Order,</w:t>
      </w:r>
      <w:r>
        <w:rPr>
          <w:spacing w:val="-5"/>
          <w:sz w:val="24"/>
        </w:rPr>
        <w:t> </w:t>
      </w:r>
      <w:r>
        <w:rPr>
          <w:sz w:val="24"/>
        </w:rPr>
        <w:t>“copies”</w:t>
      </w:r>
      <w:r>
        <w:rPr>
          <w:spacing w:val="-8"/>
          <w:sz w:val="24"/>
        </w:rPr>
        <w:t> </w:t>
      </w:r>
      <w:r>
        <w:rPr>
          <w:sz w:val="24"/>
        </w:rPr>
        <w:t>includes electronic images, duplicates, extracts, summaries or descriptions that include or reflect</w:t>
      </w:r>
      <w:r>
        <w:rPr>
          <w:spacing w:val="-10"/>
          <w:sz w:val="24"/>
        </w:rPr>
        <w:t> </w:t>
      </w:r>
      <w:r>
        <w:rPr>
          <w:sz w:val="24"/>
        </w:rPr>
        <w:t>the</w:t>
      </w:r>
      <w:r>
        <w:rPr>
          <w:spacing w:val="-8"/>
          <w:sz w:val="24"/>
        </w:rPr>
        <w:t> </w:t>
      </w:r>
      <w:r>
        <w:rPr>
          <w:sz w:val="24"/>
        </w:rPr>
        <w:t>Confidential</w:t>
      </w:r>
      <w:r>
        <w:rPr>
          <w:spacing w:val="-7"/>
          <w:sz w:val="24"/>
        </w:rPr>
        <w:t> </w:t>
      </w:r>
      <w:r>
        <w:rPr>
          <w:sz w:val="24"/>
        </w:rPr>
        <w:t>Information.</w:t>
      </w:r>
      <w:r>
        <w:rPr>
          <w:spacing w:val="40"/>
          <w:sz w:val="24"/>
        </w:rPr>
        <w:t> </w:t>
      </w:r>
      <w:r>
        <w:rPr>
          <w:sz w:val="24"/>
        </w:rPr>
        <w:t>The</w:t>
      </w:r>
      <w:r>
        <w:rPr>
          <w:spacing w:val="-8"/>
          <w:sz w:val="24"/>
        </w:rPr>
        <w:t> </w:t>
      </w:r>
      <w:r>
        <w:rPr>
          <w:sz w:val="24"/>
        </w:rPr>
        <w:t>marking</w:t>
      </w:r>
      <w:r>
        <w:rPr>
          <w:spacing w:val="-7"/>
          <w:sz w:val="24"/>
        </w:rPr>
        <w:t> </w:t>
      </w:r>
      <w:r>
        <w:rPr>
          <w:sz w:val="24"/>
        </w:rPr>
        <w:t>“CONFIDENTIAL-SUBJECT</w:t>
      </w:r>
      <w:r>
        <w:rPr>
          <w:spacing w:val="-5"/>
          <w:sz w:val="24"/>
        </w:rPr>
        <w:t> </w:t>
      </w:r>
      <w:r>
        <w:rPr>
          <w:sz w:val="24"/>
        </w:rPr>
        <w:t>TO</w:t>
      </w:r>
    </w:p>
    <w:p>
      <w:pPr>
        <w:pStyle w:val="BodyText"/>
        <w:spacing w:before="153"/>
        <w:jc w:val="left"/>
        <w:rPr>
          <w:sz w:val="20"/>
        </w:rPr>
      </w:pPr>
      <w:r>
        <w:rPr>
          <w:sz w:val="20"/>
        </w:rPr>
        <mc:AlternateContent>
          <mc:Choice Requires="wps">
            <w:drawing>
              <wp:anchor distT="0" distB="0" distL="0" distR="0" allowOverlap="1" layoutInCell="1" locked="0" behindDoc="1" simplePos="0" relativeHeight="487588864">
                <wp:simplePos x="0" y="0"/>
                <wp:positionH relativeFrom="page">
                  <wp:posOffset>914400</wp:posOffset>
                </wp:positionH>
                <wp:positionV relativeFrom="paragraph">
                  <wp:posOffset>265159</wp:posOffset>
                </wp:positionV>
                <wp:extent cx="1828800" cy="6350"/>
                <wp:effectExtent l="0" t="0" r="0" b="0"/>
                <wp:wrapTopAndBottom/>
                <wp:docPr id="6" name="Graphic 6"/>
                <wp:cNvGraphicFramePr>
                  <a:graphicFrameLocks/>
                </wp:cNvGraphicFramePr>
                <a:graphic>
                  <a:graphicData uri="http://schemas.microsoft.com/office/word/2010/wordprocessingShape">
                    <wps:wsp>
                      <wps:cNvPr id="6" name="Graphic 6"/>
                      <wps:cNvSpPr/>
                      <wps:spPr>
                        <a:xfrm>
                          <a:off x="0" y="0"/>
                          <a:ext cx="1828800" cy="6350"/>
                        </a:xfrm>
                        <a:custGeom>
                          <a:avLst/>
                          <a:gdLst/>
                          <a:ahLst/>
                          <a:cxnLst/>
                          <a:rect l="l" t="t" r="r" b="b"/>
                          <a:pathLst>
                            <a:path w="1828800" h="6350">
                              <a:moveTo>
                                <a:pt x="1828800" y="0"/>
                              </a:moveTo>
                              <a:lnTo>
                                <a:pt x="0" y="0"/>
                              </a:lnTo>
                              <a:lnTo>
                                <a:pt x="0" y="6095"/>
                              </a:lnTo>
                              <a:lnTo>
                                <a:pt x="1828800" y="6095"/>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20.878672pt;width:144pt;height:.48pt;mso-position-horizontal-relative:page;mso-position-vertical-relative:paragraph;z-index:-15727616;mso-wrap-distance-left:0;mso-wrap-distance-right:0" id="docshape5" filled="true" fillcolor="#000000" stroked="false">
                <v:fill type="solid"/>
                <w10:wrap type="topAndBottom"/>
              </v:rect>
            </w:pict>
          </mc:Fallback>
        </mc:AlternateContent>
      </w:r>
    </w:p>
    <w:p>
      <w:pPr>
        <w:pStyle w:val="BodyText"/>
        <w:spacing w:before="128"/>
        <w:ind w:right="357"/>
      </w:pPr>
      <w:bookmarkStart w:name="_bookmark1" w:id="2"/>
      <w:bookmarkEnd w:id="2"/>
      <w:r>
        <w:rPr/>
      </w:r>
      <w:r>
        <w:rPr>
          <w:position w:val="6"/>
          <w:sz w:val="16"/>
        </w:rPr>
        <w:t>2</w:t>
      </w:r>
      <w:r>
        <w:rPr>
          <w:spacing w:val="80"/>
          <w:position w:val="6"/>
          <w:sz w:val="16"/>
        </w:rPr>
        <w:t> </w:t>
      </w:r>
      <w:r>
        <w:rPr>
          <w:color w:val="000000"/>
          <w:highlight w:val="yellow"/>
        </w:rPr>
        <w:t>If protection is sought for additional or different categories of information, the</w:t>
      </w:r>
      <w:r>
        <w:rPr>
          <w:color w:val="000000"/>
        </w:rPr>
        <w:t> </w:t>
      </w:r>
      <w:r>
        <w:rPr>
          <w:color w:val="000000"/>
          <w:highlight w:val="yellow"/>
        </w:rPr>
        <w:t>parties</w:t>
      </w:r>
      <w:r>
        <w:rPr>
          <w:color w:val="000000"/>
          <w:spacing w:val="-8"/>
          <w:highlight w:val="yellow"/>
        </w:rPr>
        <w:t> </w:t>
      </w:r>
      <w:r>
        <w:rPr>
          <w:color w:val="000000"/>
          <w:highlight w:val="yellow"/>
        </w:rPr>
        <w:t>are</w:t>
      </w:r>
      <w:r>
        <w:rPr>
          <w:color w:val="000000"/>
          <w:spacing w:val="-8"/>
          <w:highlight w:val="yellow"/>
        </w:rPr>
        <w:t> </w:t>
      </w:r>
      <w:r>
        <w:rPr>
          <w:color w:val="000000"/>
          <w:highlight w:val="yellow"/>
        </w:rPr>
        <w:t>to</w:t>
      </w:r>
      <w:r>
        <w:rPr>
          <w:color w:val="000000"/>
          <w:spacing w:val="-13"/>
          <w:highlight w:val="yellow"/>
        </w:rPr>
        <w:t> </w:t>
      </w:r>
      <w:r>
        <w:rPr>
          <w:color w:val="000000"/>
          <w:highlight w:val="yellow"/>
        </w:rPr>
        <w:t>include</w:t>
      </w:r>
      <w:r>
        <w:rPr>
          <w:color w:val="000000"/>
          <w:spacing w:val="-8"/>
          <w:highlight w:val="yellow"/>
        </w:rPr>
        <w:t> </w:t>
      </w:r>
      <w:r>
        <w:rPr>
          <w:color w:val="000000"/>
          <w:highlight w:val="yellow"/>
        </w:rPr>
        <w:t>them</w:t>
      </w:r>
      <w:r>
        <w:rPr>
          <w:color w:val="000000"/>
          <w:spacing w:val="-15"/>
          <w:highlight w:val="yellow"/>
        </w:rPr>
        <w:t> </w:t>
      </w:r>
      <w:r>
        <w:rPr>
          <w:color w:val="000000"/>
          <w:highlight w:val="yellow"/>
        </w:rPr>
        <w:t>in</w:t>
      </w:r>
      <w:r>
        <w:rPr>
          <w:color w:val="000000"/>
          <w:spacing w:val="-10"/>
          <w:highlight w:val="yellow"/>
        </w:rPr>
        <w:t> </w:t>
      </w:r>
      <w:r>
        <w:rPr>
          <w:color w:val="000000"/>
          <w:highlight w:val="yellow"/>
        </w:rPr>
        <w:t>this</w:t>
      </w:r>
      <w:r>
        <w:rPr>
          <w:color w:val="000000"/>
          <w:spacing w:val="-13"/>
          <w:highlight w:val="yellow"/>
        </w:rPr>
        <w:t> </w:t>
      </w:r>
      <w:r>
        <w:rPr>
          <w:color w:val="000000"/>
          <w:highlight w:val="yellow"/>
        </w:rPr>
        <w:t>paragraph.</w:t>
      </w:r>
      <w:r>
        <w:rPr>
          <w:color w:val="000000"/>
          <w:spacing w:val="40"/>
          <w:highlight w:val="yellow"/>
        </w:rPr>
        <w:t> </w:t>
      </w:r>
      <w:r>
        <w:rPr>
          <w:color w:val="000000"/>
          <w:highlight w:val="yellow"/>
        </w:rPr>
        <w:t>Parties</w:t>
      </w:r>
      <w:r>
        <w:rPr>
          <w:color w:val="000000"/>
          <w:spacing w:val="-8"/>
          <w:highlight w:val="yellow"/>
        </w:rPr>
        <w:t> </w:t>
      </w:r>
      <w:r>
        <w:rPr>
          <w:color w:val="000000"/>
          <w:highlight w:val="yellow"/>
        </w:rPr>
        <w:t>are</w:t>
      </w:r>
      <w:r>
        <w:rPr>
          <w:color w:val="000000"/>
          <w:spacing w:val="-8"/>
          <w:highlight w:val="yellow"/>
        </w:rPr>
        <w:t> </w:t>
      </w:r>
      <w:r>
        <w:rPr>
          <w:color w:val="000000"/>
          <w:highlight w:val="yellow"/>
        </w:rPr>
        <w:t>to</w:t>
      </w:r>
      <w:r>
        <w:rPr>
          <w:color w:val="000000"/>
          <w:spacing w:val="-13"/>
          <w:highlight w:val="yellow"/>
        </w:rPr>
        <w:t> </w:t>
      </w:r>
      <w:r>
        <w:rPr>
          <w:color w:val="000000"/>
          <w:highlight w:val="yellow"/>
        </w:rPr>
        <w:t>delete</w:t>
      </w:r>
      <w:r>
        <w:rPr>
          <w:color w:val="000000"/>
          <w:spacing w:val="-8"/>
          <w:highlight w:val="yellow"/>
        </w:rPr>
        <w:t> </w:t>
      </w:r>
      <w:r>
        <w:rPr>
          <w:color w:val="000000"/>
          <w:highlight w:val="yellow"/>
        </w:rPr>
        <w:t>this</w:t>
      </w:r>
      <w:r>
        <w:rPr>
          <w:color w:val="000000"/>
          <w:spacing w:val="-13"/>
          <w:highlight w:val="yellow"/>
        </w:rPr>
        <w:t> </w:t>
      </w:r>
      <w:r>
        <w:rPr>
          <w:color w:val="000000"/>
          <w:highlight w:val="yellow"/>
        </w:rPr>
        <w:t>footnote</w:t>
      </w:r>
      <w:r>
        <w:rPr>
          <w:color w:val="000000"/>
          <w:spacing w:val="-8"/>
          <w:highlight w:val="yellow"/>
        </w:rPr>
        <w:t> </w:t>
      </w:r>
      <w:r>
        <w:rPr>
          <w:color w:val="000000"/>
          <w:highlight w:val="yellow"/>
        </w:rPr>
        <w:t>once</w:t>
      </w:r>
      <w:r>
        <w:rPr>
          <w:color w:val="000000"/>
        </w:rPr>
        <w:t> </w:t>
      </w:r>
      <w:r>
        <w:rPr>
          <w:color w:val="000000"/>
          <w:highlight w:val="yellow"/>
        </w:rPr>
        <w:t>the Paragraph is finalized.</w:t>
      </w:r>
    </w:p>
    <w:p>
      <w:pPr>
        <w:pStyle w:val="BodyText"/>
        <w:spacing w:after="0"/>
        <w:sectPr>
          <w:footerReference w:type="default" r:id="rId5"/>
          <w:pgSz w:w="12240" w:h="15840"/>
          <w:pgMar w:header="0" w:footer="1078" w:top="1360" w:bottom="1260" w:left="1440" w:right="1080"/>
          <w:pgNumType w:start="2"/>
        </w:sectPr>
      </w:pPr>
    </w:p>
    <w:p>
      <w:pPr>
        <w:pStyle w:val="BodyText"/>
        <w:spacing w:line="480" w:lineRule="auto" w:before="78"/>
        <w:ind w:right="353"/>
      </w:pPr>
      <w:r>
        <w:rPr/>
        <w:t>PROTECTIVE ORDER” must be applied prior to or at the time the documents are produced or disclosed.</w:t>
      </w:r>
      <w:r>
        <w:rPr>
          <w:spacing w:val="40"/>
        </w:rPr>
        <w:t> </w:t>
      </w:r>
      <w:r>
        <w:rPr/>
        <w:t>Applying the marking “CONFIDENTIAL-SUBJECT TO PROTECTIVE ORDER” to a document does not mean that the document has any status</w:t>
      </w:r>
      <w:r>
        <w:rPr>
          <w:spacing w:val="-4"/>
        </w:rPr>
        <w:t> </w:t>
      </w:r>
      <w:r>
        <w:rPr/>
        <w:t>or</w:t>
      </w:r>
      <w:r>
        <w:rPr>
          <w:spacing w:val="-5"/>
        </w:rPr>
        <w:t> </w:t>
      </w:r>
      <w:r>
        <w:rPr/>
        <w:t>protection</w:t>
      </w:r>
      <w:r>
        <w:rPr>
          <w:spacing w:val="-2"/>
        </w:rPr>
        <w:t> </w:t>
      </w:r>
      <w:r>
        <w:rPr/>
        <w:t>by</w:t>
      </w:r>
      <w:r>
        <w:rPr>
          <w:spacing w:val="-3"/>
        </w:rPr>
        <w:t> </w:t>
      </w:r>
      <w:r>
        <w:rPr/>
        <w:t>statute</w:t>
      </w:r>
      <w:r>
        <w:rPr>
          <w:spacing w:val="-4"/>
        </w:rPr>
        <w:t> </w:t>
      </w:r>
      <w:r>
        <w:rPr/>
        <w:t>or</w:t>
      </w:r>
      <w:r>
        <w:rPr>
          <w:spacing w:val="-4"/>
        </w:rPr>
        <w:t> </w:t>
      </w:r>
      <w:r>
        <w:rPr/>
        <w:t>otherwise</w:t>
      </w:r>
      <w:r>
        <w:rPr>
          <w:spacing w:val="-8"/>
        </w:rPr>
        <w:t> </w:t>
      </w:r>
      <w:r>
        <w:rPr/>
        <w:t>except</w:t>
      </w:r>
      <w:r>
        <w:rPr>
          <w:spacing w:val="-5"/>
        </w:rPr>
        <w:t> </w:t>
      </w:r>
      <w:r>
        <w:rPr/>
        <w:t>to</w:t>
      </w:r>
      <w:r>
        <w:rPr>
          <w:spacing w:val="-4"/>
        </w:rPr>
        <w:t> </w:t>
      </w:r>
      <w:r>
        <w:rPr/>
        <w:t>the</w:t>
      </w:r>
      <w:r>
        <w:rPr>
          <w:spacing w:val="-4"/>
        </w:rPr>
        <w:t> </w:t>
      </w:r>
      <w:r>
        <w:rPr/>
        <w:t>extent</w:t>
      </w:r>
      <w:r>
        <w:rPr>
          <w:spacing w:val="-5"/>
        </w:rPr>
        <w:t> </w:t>
      </w:r>
      <w:r>
        <w:rPr/>
        <w:t>and</w:t>
      </w:r>
      <w:r>
        <w:rPr>
          <w:spacing w:val="-6"/>
        </w:rPr>
        <w:t> </w:t>
      </w:r>
      <w:r>
        <w:rPr/>
        <w:t>for</w:t>
      </w:r>
      <w:r>
        <w:rPr>
          <w:spacing w:val="-4"/>
        </w:rPr>
        <w:t> </w:t>
      </w:r>
      <w:r>
        <w:rPr/>
        <w:t>the</w:t>
      </w:r>
      <w:r>
        <w:rPr>
          <w:spacing w:val="-8"/>
        </w:rPr>
        <w:t> </w:t>
      </w:r>
      <w:r>
        <w:rPr/>
        <w:t>purposes of</w:t>
      </w:r>
      <w:r>
        <w:rPr>
          <w:spacing w:val="-17"/>
        </w:rPr>
        <w:t> </w:t>
      </w:r>
      <w:r>
        <w:rPr/>
        <w:t>this</w:t>
      </w:r>
      <w:r>
        <w:rPr>
          <w:spacing w:val="-17"/>
        </w:rPr>
        <w:t> </w:t>
      </w:r>
      <w:r>
        <w:rPr/>
        <w:t>Order.</w:t>
      </w:r>
      <w:r>
        <w:rPr>
          <w:spacing w:val="15"/>
        </w:rPr>
        <w:t> </w:t>
      </w:r>
      <w:r>
        <w:rPr/>
        <w:t>Any</w:t>
      </w:r>
      <w:r>
        <w:rPr>
          <w:spacing w:val="-17"/>
        </w:rPr>
        <w:t> </w:t>
      </w:r>
      <w:r>
        <w:rPr/>
        <w:t>copies</w:t>
      </w:r>
      <w:r>
        <w:rPr>
          <w:spacing w:val="-16"/>
        </w:rPr>
        <w:t> </w:t>
      </w:r>
      <w:r>
        <w:rPr/>
        <w:t>that</w:t>
      </w:r>
      <w:r>
        <w:rPr>
          <w:spacing w:val="-17"/>
        </w:rPr>
        <w:t> </w:t>
      </w:r>
      <w:r>
        <w:rPr/>
        <w:t>are</w:t>
      </w:r>
      <w:r>
        <w:rPr>
          <w:spacing w:val="-16"/>
        </w:rPr>
        <w:t> </w:t>
      </w:r>
      <w:r>
        <w:rPr/>
        <w:t>made</w:t>
      </w:r>
      <w:r>
        <w:rPr>
          <w:spacing w:val="-17"/>
        </w:rPr>
        <w:t> </w:t>
      </w:r>
      <w:r>
        <w:rPr/>
        <w:t>of</w:t>
      </w:r>
      <w:r>
        <w:rPr>
          <w:spacing w:val="-17"/>
        </w:rPr>
        <w:t> </w:t>
      </w:r>
      <w:r>
        <w:rPr/>
        <w:t>any</w:t>
      </w:r>
      <w:r>
        <w:rPr>
          <w:spacing w:val="-16"/>
        </w:rPr>
        <w:t> </w:t>
      </w:r>
      <w:r>
        <w:rPr/>
        <w:t>documents</w:t>
      </w:r>
      <w:r>
        <w:rPr>
          <w:spacing w:val="-17"/>
        </w:rPr>
        <w:t> </w:t>
      </w:r>
      <w:r>
        <w:rPr/>
        <w:t>marked</w:t>
      </w:r>
      <w:r>
        <w:rPr>
          <w:spacing w:val="-16"/>
        </w:rPr>
        <w:t> </w:t>
      </w:r>
      <w:r>
        <w:rPr/>
        <w:t>“CONFIDENTIAL-SUBJECT TO PROTECTIVE ORDER” must also be so marked, except that indices, electronic databases or lists of documents that do not show substantial portions or images</w:t>
      </w:r>
      <w:r>
        <w:rPr>
          <w:spacing w:val="-2"/>
        </w:rPr>
        <w:t> </w:t>
      </w:r>
      <w:r>
        <w:rPr/>
        <w:t>of the</w:t>
      </w:r>
      <w:r>
        <w:rPr>
          <w:spacing w:val="-1"/>
        </w:rPr>
        <w:t> </w:t>
      </w:r>
      <w:r>
        <w:rPr/>
        <w:t>text</w:t>
      </w:r>
      <w:r>
        <w:rPr>
          <w:spacing w:val="-3"/>
        </w:rPr>
        <w:t> </w:t>
      </w:r>
      <w:r>
        <w:rPr/>
        <w:t>of marked documents</w:t>
      </w:r>
      <w:r>
        <w:rPr>
          <w:spacing w:val="-2"/>
        </w:rPr>
        <w:t> </w:t>
      </w:r>
      <w:r>
        <w:rPr/>
        <w:t>and do</w:t>
      </w:r>
      <w:r>
        <w:rPr>
          <w:spacing w:val="-1"/>
        </w:rPr>
        <w:t> </w:t>
      </w:r>
      <w:r>
        <w:rPr/>
        <w:t>not</w:t>
      </w:r>
      <w:r>
        <w:rPr>
          <w:spacing w:val="-3"/>
        </w:rPr>
        <w:t> </w:t>
      </w:r>
      <w:r>
        <w:rPr/>
        <w:t>otherwise</w:t>
      </w:r>
      <w:r>
        <w:rPr>
          <w:spacing w:val="-1"/>
        </w:rPr>
        <w:t> </w:t>
      </w:r>
      <w:r>
        <w:rPr/>
        <w:t>disclose</w:t>
      </w:r>
      <w:r>
        <w:rPr>
          <w:spacing w:val="-1"/>
        </w:rPr>
        <w:t> </w:t>
      </w:r>
      <w:r>
        <w:rPr/>
        <w:t>the</w:t>
      </w:r>
      <w:r>
        <w:rPr>
          <w:spacing w:val="-1"/>
        </w:rPr>
        <w:t> </w:t>
      </w:r>
      <w:r>
        <w:rPr/>
        <w:t>substance of the Confidential Information are not required to be marked.</w:t>
      </w:r>
    </w:p>
    <w:p>
      <w:pPr>
        <w:pStyle w:val="ListParagraph"/>
        <w:numPr>
          <w:ilvl w:val="1"/>
          <w:numId w:val="1"/>
        </w:numPr>
        <w:tabs>
          <w:tab w:pos="1437" w:val="left" w:leader="none"/>
        </w:tabs>
        <w:spacing w:line="480" w:lineRule="auto" w:before="1" w:after="0"/>
        <w:ind w:left="0" w:right="353" w:firstLine="720"/>
        <w:jc w:val="both"/>
        <w:rPr>
          <w:position w:val="6"/>
          <w:sz w:val="16"/>
        </w:rPr>
      </w:pPr>
      <w:r>
        <w:rPr>
          <w:sz w:val="24"/>
        </w:rPr>
        <w:t>The designation of a document as Confidential Information is a certification by an attorney or a party appearing </w:t>
      </w:r>
      <w:r>
        <w:rPr>
          <w:i/>
          <w:sz w:val="24"/>
        </w:rPr>
        <w:t>pro se </w:t>
      </w:r>
      <w:r>
        <w:rPr>
          <w:sz w:val="24"/>
        </w:rPr>
        <w:t>that the document includes Confidential Information as defined in this order.</w:t>
      </w:r>
      <w:hyperlink w:history="true" w:anchor="_bookmark2">
        <w:r>
          <w:rPr>
            <w:position w:val="6"/>
            <w:sz w:val="16"/>
          </w:rPr>
          <w:t>3</w:t>
        </w:r>
      </w:hyperlink>
    </w:p>
    <w:p>
      <w:pPr>
        <w:pStyle w:val="ListParagraph"/>
        <w:numPr>
          <w:ilvl w:val="0"/>
          <w:numId w:val="1"/>
        </w:numPr>
        <w:tabs>
          <w:tab w:pos="1439" w:val="left" w:leader="none"/>
        </w:tabs>
        <w:spacing w:line="240" w:lineRule="auto" w:before="1" w:after="0"/>
        <w:ind w:left="1439" w:right="0" w:hanging="719"/>
        <w:jc w:val="both"/>
        <w:rPr>
          <w:sz w:val="24"/>
        </w:rPr>
      </w:pPr>
      <w:r>
        <w:rPr>
          <w:spacing w:val="-2"/>
          <w:sz w:val="24"/>
        </w:rPr>
        <w:t>Depositions.</w:t>
      </w:r>
      <w:hyperlink w:history="true" w:anchor="_bookmark3">
        <w:r>
          <w:rPr>
            <w:spacing w:val="-2"/>
            <w:position w:val="6"/>
            <w:sz w:val="16"/>
          </w:rPr>
          <w:t>4</w:t>
        </w:r>
      </w:hyperlink>
    </w:p>
    <w:p>
      <w:pPr>
        <w:pStyle w:val="BodyText"/>
        <w:spacing w:line="480" w:lineRule="auto" w:before="288"/>
        <w:ind w:right="354" w:firstLine="720"/>
      </w:pPr>
      <w:r>
        <w:rPr>
          <w:color w:val="000000"/>
          <w:highlight w:val="yellow"/>
        </w:rPr>
        <w:t>Alternative A.</w:t>
      </w:r>
      <w:r>
        <w:rPr>
          <w:color w:val="000000"/>
          <w:spacing w:val="40"/>
        </w:rPr>
        <w:t> </w:t>
      </w:r>
      <w:r>
        <w:rPr>
          <w:color w:val="000000"/>
        </w:rPr>
        <w:t>Deposition testimony is protected by this Order only if designated as “CONFIDENTIAL-SUBJECT TO PROTECTIVE ORDER” on the record</w:t>
      </w:r>
      <w:r>
        <w:rPr>
          <w:color w:val="000000"/>
          <w:spacing w:val="-9"/>
        </w:rPr>
        <w:t> </w:t>
      </w:r>
      <w:r>
        <w:rPr>
          <w:color w:val="000000"/>
        </w:rPr>
        <w:t>at</w:t>
      </w:r>
      <w:r>
        <w:rPr>
          <w:color w:val="000000"/>
          <w:spacing w:val="-13"/>
        </w:rPr>
        <w:t> </w:t>
      </w:r>
      <w:r>
        <w:rPr>
          <w:color w:val="000000"/>
        </w:rPr>
        <w:t>the</w:t>
      </w:r>
      <w:r>
        <w:rPr>
          <w:color w:val="000000"/>
          <w:spacing w:val="-11"/>
        </w:rPr>
        <w:t> </w:t>
      </w:r>
      <w:r>
        <w:rPr>
          <w:color w:val="000000"/>
        </w:rPr>
        <w:t>time</w:t>
      </w:r>
      <w:r>
        <w:rPr>
          <w:color w:val="000000"/>
          <w:spacing w:val="-11"/>
        </w:rPr>
        <w:t> </w:t>
      </w:r>
      <w:r>
        <w:rPr>
          <w:color w:val="000000"/>
        </w:rPr>
        <w:t>the</w:t>
      </w:r>
      <w:r>
        <w:rPr>
          <w:color w:val="000000"/>
          <w:spacing w:val="-11"/>
        </w:rPr>
        <w:t> </w:t>
      </w:r>
      <w:r>
        <w:rPr>
          <w:color w:val="000000"/>
        </w:rPr>
        <w:t>testimony</w:t>
      </w:r>
      <w:r>
        <w:rPr>
          <w:color w:val="000000"/>
          <w:spacing w:val="-10"/>
        </w:rPr>
        <w:t> </w:t>
      </w:r>
      <w:r>
        <w:rPr>
          <w:color w:val="000000"/>
        </w:rPr>
        <w:t>is</w:t>
      </w:r>
      <w:r>
        <w:rPr>
          <w:color w:val="000000"/>
          <w:spacing w:val="-11"/>
        </w:rPr>
        <w:t> </w:t>
      </w:r>
      <w:r>
        <w:rPr>
          <w:color w:val="000000"/>
        </w:rPr>
        <w:t>taken.</w:t>
      </w:r>
      <w:r>
        <w:rPr>
          <w:color w:val="000000"/>
          <w:spacing w:val="40"/>
        </w:rPr>
        <w:t> </w:t>
      </w:r>
      <w:r>
        <w:rPr>
          <w:color w:val="000000"/>
        </w:rPr>
        <w:t>Such</w:t>
      </w:r>
      <w:r>
        <w:rPr>
          <w:color w:val="000000"/>
          <w:spacing w:val="-8"/>
        </w:rPr>
        <w:t> </w:t>
      </w:r>
      <w:r>
        <w:rPr>
          <w:color w:val="000000"/>
        </w:rPr>
        <w:t>designation</w:t>
      </w:r>
      <w:r>
        <w:rPr>
          <w:color w:val="000000"/>
          <w:spacing w:val="-8"/>
        </w:rPr>
        <w:t> </w:t>
      </w:r>
      <w:r>
        <w:rPr>
          <w:color w:val="000000"/>
        </w:rPr>
        <w:t>must</w:t>
      </w:r>
      <w:r>
        <w:rPr>
          <w:color w:val="000000"/>
          <w:spacing w:val="-13"/>
        </w:rPr>
        <w:t> </w:t>
      </w:r>
      <w:r>
        <w:rPr>
          <w:color w:val="000000"/>
        </w:rPr>
        <w:t>be</w:t>
      </w:r>
      <w:r>
        <w:rPr>
          <w:color w:val="000000"/>
          <w:spacing w:val="-11"/>
        </w:rPr>
        <w:t> </w:t>
      </w:r>
      <w:r>
        <w:rPr>
          <w:color w:val="000000"/>
        </w:rPr>
        <w:t>specific</w:t>
      </w:r>
      <w:r>
        <w:rPr>
          <w:color w:val="000000"/>
          <w:spacing w:val="-11"/>
        </w:rPr>
        <w:t> </w:t>
      </w:r>
      <w:r>
        <w:rPr>
          <w:color w:val="000000"/>
        </w:rPr>
        <w:t>as</w:t>
      </w:r>
      <w:r>
        <w:rPr>
          <w:color w:val="000000"/>
          <w:spacing w:val="-11"/>
        </w:rPr>
        <w:t> </w:t>
      </w:r>
      <w:r>
        <w:rPr>
          <w:color w:val="000000"/>
        </w:rPr>
        <w:t>to</w:t>
      </w:r>
      <w:r>
        <w:rPr>
          <w:color w:val="000000"/>
          <w:spacing w:val="-11"/>
        </w:rPr>
        <w:t> </w:t>
      </w:r>
      <w:r>
        <w:rPr>
          <w:color w:val="000000"/>
        </w:rPr>
        <w:t>the portions</w:t>
      </w:r>
      <w:r>
        <w:rPr>
          <w:color w:val="000000"/>
          <w:spacing w:val="3"/>
        </w:rPr>
        <w:t> </w:t>
      </w:r>
      <w:r>
        <w:rPr>
          <w:color w:val="000000"/>
        </w:rPr>
        <w:t>that</w:t>
      </w:r>
      <w:r>
        <w:rPr>
          <w:color w:val="000000"/>
          <w:spacing w:val="4"/>
        </w:rPr>
        <w:t> </w:t>
      </w:r>
      <w:r>
        <w:rPr>
          <w:color w:val="000000"/>
        </w:rPr>
        <w:t>include</w:t>
      </w:r>
      <w:r>
        <w:rPr>
          <w:color w:val="000000"/>
          <w:spacing w:val="2"/>
        </w:rPr>
        <w:t> </w:t>
      </w:r>
      <w:r>
        <w:rPr>
          <w:color w:val="000000"/>
        </w:rPr>
        <w:t>Confidential</w:t>
      </w:r>
      <w:r>
        <w:rPr>
          <w:color w:val="000000"/>
          <w:spacing w:val="8"/>
        </w:rPr>
        <w:t> </w:t>
      </w:r>
      <w:r>
        <w:rPr>
          <w:color w:val="000000"/>
        </w:rPr>
        <w:t>Information.</w:t>
      </w:r>
      <w:r>
        <w:rPr>
          <w:color w:val="000000"/>
          <w:spacing w:val="75"/>
        </w:rPr>
        <w:t> </w:t>
      </w:r>
      <w:r>
        <w:rPr>
          <w:color w:val="000000"/>
        </w:rPr>
        <w:t>Deposition</w:t>
      </w:r>
      <w:r>
        <w:rPr>
          <w:color w:val="000000"/>
          <w:spacing w:val="9"/>
        </w:rPr>
        <w:t> </w:t>
      </w:r>
      <w:r>
        <w:rPr>
          <w:color w:val="000000"/>
        </w:rPr>
        <w:t>testimony</w:t>
      </w:r>
      <w:r>
        <w:rPr>
          <w:color w:val="000000"/>
          <w:spacing w:val="7"/>
        </w:rPr>
        <w:t> </w:t>
      </w:r>
      <w:r>
        <w:rPr>
          <w:color w:val="000000"/>
        </w:rPr>
        <w:t>so</w:t>
      </w:r>
      <w:r>
        <w:rPr>
          <w:color w:val="000000"/>
          <w:spacing w:val="2"/>
        </w:rPr>
        <w:t> </w:t>
      </w:r>
      <w:r>
        <w:rPr>
          <w:color w:val="000000"/>
          <w:spacing w:val="-2"/>
        </w:rPr>
        <w:t>designated</w:t>
      </w:r>
    </w:p>
    <w:p>
      <w:pPr>
        <w:pStyle w:val="BodyText"/>
        <w:spacing w:before="150"/>
        <w:jc w:val="left"/>
        <w:rPr>
          <w:sz w:val="20"/>
        </w:rPr>
      </w:pPr>
      <w:r>
        <w:rPr>
          <w:sz w:val="20"/>
        </w:rPr>
        <mc:AlternateContent>
          <mc:Choice Requires="wps">
            <w:drawing>
              <wp:anchor distT="0" distB="0" distL="0" distR="0" allowOverlap="1" layoutInCell="1" locked="0" behindDoc="1" simplePos="0" relativeHeight="487589376">
                <wp:simplePos x="0" y="0"/>
                <wp:positionH relativeFrom="page">
                  <wp:posOffset>914400</wp:posOffset>
                </wp:positionH>
                <wp:positionV relativeFrom="paragraph">
                  <wp:posOffset>263440</wp:posOffset>
                </wp:positionV>
                <wp:extent cx="1828800" cy="6350"/>
                <wp:effectExtent l="0" t="0" r="0" b="0"/>
                <wp:wrapTopAndBottom/>
                <wp:docPr id="7" name="Graphic 7"/>
                <wp:cNvGraphicFramePr>
                  <a:graphicFrameLocks/>
                </wp:cNvGraphicFramePr>
                <a:graphic>
                  <a:graphicData uri="http://schemas.microsoft.com/office/word/2010/wordprocessingShape">
                    <wps:wsp>
                      <wps:cNvPr id="7" name="Graphic 7"/>
                      <wps:cNvSpPr/>
                      <wps:spPr>
                        <a:xfrm>
                          <a:off x="0" y="0"/>
                          <a:ext cx="1828800" cy="6350"/>
                        </a:xfrm>
                        <a:custGeom>
                          <a:avLst/>
                          <a:gdLst/>
                          <a:ahLst/>
                          <a:cxnLst/>
                          <a:rect l="l" t="t" r="r" b="b"/>
                          <a:pathLst>
                            <a:path w="1828800" h="6350">
                              <a:moveTo>
                                <a:pt x="1828800" y="0"/>
                              </a:moveTo>
                              <a:lnTo>
                                <a:pt x="0" y="0"/>
                              </a:lnTo>
                              <a:lnTo>
                                <a:pt x="0" y="6095"/>
                              </a:lnTo>
                              <a:lnTo>
                                <a:pt x="1828800" y="6095"/>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20.743359pt;width:144pt;height:.48pt;mso-position-horizontal-relative:page;mso-position-vertical-relative:paragraph;z-index:-15727104;mso-wrap-distance-left:0;mso-wrap-distance-right:0" id="docshape6" filled="true" fillcolor="#000000" stroked="false">
                <v:fill type="solid"/>
                <w10:wrap type="topAndBottom"/>
              </v:rect>
            </w:pict>
          </mc:Fallback>
        </mc:AlternateContent>
      </w:r>
    </w:p>
    <w:p>
      <w:pPr>
        <w:pStyle w:val="BodyText"/>
        <w:spacing w:before="128"/>
        <w:ind w:right="352"/>
      </w:pPr>
      <w:bookmarkStart w:name="_bookmark2" w:id="3"/>
      <w:bookmarkEnd w:id="3"/>
      <w:r>
        <w:rPr/>
      </w:r>
      <w:r>
        <w:rPr>
          <w:position w:val="6"/>
          <w:sz w:val="16"/>
        </w:rPr>
        <w:t>3</w:t>
      </w:r>
      <w:r>
        <w:rPr>
          <w:spacing w:val="65"/>
          <w:position w:val="6"/>
          <w:sz w:val="16"/>
        </w:rPr>
        <w:t> </w:t>
      </w:r>
      <w:r>
        <w:rPr/>
        <w:t>An</w:t>
      </w:r>
      <w:r>
        <w:rPr>
          <w:spacing w:val="-9"/>
        </w:rPr>
        <w:t> </w:t>
      </w:r>
      <w:r>
        <w:rPr/>
        <w:t>attorney</w:t>
      </w:r>
      <w:r>
        <w:rPr>
          <w:spacing w:val="-11"/>
        </w:rPr>
        <w:t> </w:t>
      </w:r>
      <w:r>
        <w:rPr/>
        <w:t>who</w:t>
      </w:r>
      <w:r>
        <w:rPr>
          <w:spacing w:val="-12"/>
        </w:rPr>
        <w:t> </w:t>
      </w:r>
      <w:r>
        <w:rPr/>
        <w:t>reviews</w:t>
      </w:r>
      <w:r>
        <w:rPr>
          <w:spacing w:val="-12"/>
        </w:rPr>
        <w:t> </w:t>
      </w:r>
      <w:r>
        <w:rPr/>
        <w:t>the</w:t>
      </w:r>
      <w:r>
        <w:rPr>
          <w:spacing w:val="-12"/>
        </w:rPr>
        <w:t> </w:t>
      </w:r>
      <w:r>
        <w:rPr/>
        <w:t>documents</w:t>
      </w:r>
      <w:r>
        <w:rPr>
          <w:spacing w:val="-12"/>
        </w:rPr>
        <w:t> </w:t>
      </w:r>
      <w:r>
        <w:rPr/>
        <w:t>and</w:t>
      </w:r>
      <w:r>
        <w:rPr>
          <w:spacing w:val="-10"/>
        </w:rPr>
        <w:t> </w:t>
      </w:r>
      <w:r>
        <w:rPr/>
        <w:t>designates</w:t>
      </w:r>
      <w:r>
        <w:rPr>
          <w:spacing w:val="-12"/>
        </w:rPr>
        <w:t> </w:t>
      </w:r>
      <w:r>
        <w:rPr/>
        <w:t>them</w:t>
      </w:r>
      <w:r>
        <w:rPr>
          <w:spacing w:val="-14"/>
        </w:rPr>
        <w:t> </w:t>
      </w:r>
      <w:r>
        <w:rPr/>
        <w:t>as</w:t>
      </w:r>
      <w:r>
        <w:rPr>
          <w:spacing w:val="-12"/>
        </w:rPr>
        <w:t> </w:t>
      </w:r>
      <w:r>
        <w:rPr/>
        <w:t>CONFIDENTIAL-SUBJECT TO PROTECTIVE ORDER must be admitted to the bar of at least one state but need not be admitted to practice in the Northern District of Illinois unless the attorney is appearing generally in the case on behalf of a party.</w:t>
      </w:r>
      <w:r>
        <w:rPr>
          <w:spacing w:val="40"/>
        </w:rPr>
        <w:t> </w:t>
      </w:r>
      <w:r>
        <w:rPr/>
        <w:t>By designating documents confidential pursuant to this Order, the designating attorney submits to the jurisdiction</w:t>
      </w:r>
      <w:r>
        <w:rPr>
          <w:spacing w:val="-1"/>
        </w:rPr>
        <w:t> </w:t>
      </w:r>
      <w:r>
        <w:rPr/>
        <w:t>and</w:t>
      </w:r>
      <w:r>
        <w:rPr>
          <w:spacing w:val="-1"/>
        </w:rPr>
        <w:t> </w:t>
      </w:r>
      <w:r>
        <w:rPr/>
        <w:t>sanctions of</w:t>
      </w:r>
      <w:r>
        <w:rPr>
          <w:spacing w:val="-1"/>
        </w:rPr>
        <w:t> </w:t>
      </w:r>
      <w:r>
        <w:rPr/>
        <w:t>this Court</w:t>
      </w:r>
      <w:r>
        <w:rPr>
          <w:spacing w:val="-5"/>
        </w:rPr>
        <w:t> </w:t>
      </w:r>
      <w:r>
        <w:rPr/>
        <w:t>on the subject matter of the designation.</w:t>
      </w:r>
    </w:p>
    <w:p>
      <w:pPr>
        <w:pStyle w:val="BodyText"/>
        <w:spacing w:before="1"/>
        <w:jc w:val="left"/>
      </w:pPr>
    </w:p>
    <w:p>
      <w:pPr>
        <w:pStyle w:val="BodyText"/>
        <w:ind w:right="359"/>
      </w:pPr>
      <w:bookmarkStart w:name="_bookmark3" w:id="4"/>
      <w:bookmarkEnd w:id="4"/>
      <w:r>
        <w:rPr/>
      </w:r>
      <w:r>
        <w:rPr>
          <w:position w:val="6"/>
          <w:sz w:val="16"/>
        </w:rPr>
        <w:t>4</w:t>
      </w:r>
      <w:r>
        <w:rPr>
          <w:spacing w:val="80"/>
          <w:position w:val="6"/>
          <w:sz w:val="16"/>
        </w:rPr>
        <w:t> </w:t>
      </w:r>
      <w:r>
        <w:rPr>
          <w:color w:val="000000"/>
          <w:highlight w:val="yellow"/>
        </w:rPr>
        <w:t>The parties must select one Alternative for handling deposition testimony and</w:t>
      </w:r>
      <w:r>
        <w:rPr>
          <w:color w:val="000000"/>
        </w:rPr>
        <w:t> </w:t>
      </w:r>
      <w:r>
        <w:rPr>
          <w:color w:val="000000"/>
          <w:highlight w:val="yellow"/>
        </w:rPr>
        <w:t>delete the other alternative and this footnote.</w:t>
      </w:r>
    </w:p>
    <w:p>
      <w:pPr>
        <w:pStyle w:val="BodyText"/>
        <w:spacing w:after="0"/>
        <w:sectPr>
          <w:pgSz w:w="12240" w:h="15840"/>
          <w:pgMar w:header="0" w:footer="1078" w:top="1360" w:bottom="1260" w:left="1440" w:right="1080"/>
        </w:sectPr>
      </w:pPr>
    </w:p>
    <w:p>
      <w:pPr>
        <w:pStyle w:val="BodyText"/>
        <w:spacing w:line="480" w:lineRule="auto" w:before="78"/>
        <w:ind w:left="-1" w:right="350"/>
      </w:pPr>
      <w:r>
        <w:rPr/>
        <w:t>must be treated as Confidential Information protected by this Order until 14 days after delivery of the transcript by the court reporter to any party or the witness. Within</w:t>
      </w:r>
      <w:r>
        <w:rPr>
          <w:spacing w:val="-17"/>
        </w:rPr>
        <w:t> </w:t>
      </w:r>
      <w:r>
        <w:rPr/>
        <w:t>14</w:t>
      </w:r>
      <w:r>
        <w:rPr>
          <w:spacing w:val="-17"/>
        </w:rPr>
        <w:t> </w:t>
      </w:r>
      <w:r>
        <w:rPr/>
        <w:t>days</w:t>
      </w:r>
      <w:r>
        <w:rPr>
          <w:spacing w:val="-16"/>
        </w:rPr>
        <w:t> </w:t>
      </w:r>
      <w:r>
        <w:rPr/>
        <w:t>after</w:t>
      </w:r>
      <w:r>
        <w:rPr>
          <w:spacing w:val="-17"/>
        </w:rPr>
        <w:t> </w:t>
      </w:r>
      <w:r>
        <w:rPr/>
        <w:t>delivery</w:t>
      </w:r>
      <w:r>
        <w:rPr>
          <w:spacing w:val="-17"/>
        </w:rPr>
        <w:t> </w:t>
      </w:r>
      <w:r>
        <w:rPr/>
        <w:t>of</w:t>
      </w:r>
      <w:r>
        <w:rPr>
          <w:spacing w:val="-17"/>
        </w:rPr>
        <w:t> </w:t>
      </w:r>
      <w:r>
        <w:rPr/>
        <w:t>the</w:t>
      </w:r>
      <w:r>
        <w:rPr>
          <w:spacing w:val="-16"/>
        </w:rPr>
        <w:t> </w:t>
      </w:r>
      <w:r>
        <w:rPr/>
        <w:t>transcript,</w:t>
      </w:r>
      <w:r>
        <w:rPr>
          <w:spacing w:val="-17"/>
        </w:rPr>
        <w:t> </w:t>
      </w:r>
      <w:r>
        <w:rPr/>
        <w:t>a</w:t>
      </w:r>
      <w:r>
        <w:rPr>
          <w:spacing w:val="-17"/>
        </w:rPr>
        <w:t> </w:t>
      </w:r>
      <w:r>
        <w:rPr/>
        <w:t>designating</w:t>
      </w:r>
      <w:r>
        <w:rPr>
          <w:spacing w:val="-16"/>
        </w:rPr>
        <w:t> </w:t>
      </w:r>
      <w:r>
        <w:rPr/>
        <w:t>party</w:t>
      </w:r>
      <w:r>
        <w:rPr>
          <w:spacing w:val="-17"/>
        </w:rPr>
        <w:t> </w:t>
      </w:r>
      <w:r>
        <w:rPr/>
        <w:t>may</w:t>
      </w:r>
      <w:r>
        <w:rPr>
          <w:spacing w:val="-17"/>
        </w:rPr>
        <w:t> </w:t>
      </w:r>
      <w:r>
        <w:rPr/>
        <w:t>serve</w:t>
      </w:r>
      <w:r>
        <w:rPr>
          <w:spacing w:val="-16"/>
        </w:rPr>
        <w:t> </w:t>
      </w:r>
      <w:r>
        <w:rPr/>
        <w:t>a</w:t>
      </w:r>
      <w:r>
        <w:rPr>
          <w:spacing w:val="-17"/>
        </w:rPr>
        <w:t> </w:t>
      </w:r>
      <w:r>
        <w:rPr/>
        <w:t>Notice of</w:t>
      </w:r>
      <w:r>
        <w:rPr>
          <w:spacing w:val="-17"/>
        </w:rPr>
        <w:t> </w:t>
      </w:r>
      <w:r>
        <w:rPr/>
        <w:t>Designation</w:t>
      </w:r>
      <w:r>
        <w:rPr>
          <w:spacing w:val="-16"/>
        </w:rPr>
        <w:t> </w:t>
      </w:r>
      <w:r>
        <w:rPr/>
        <w:t>to</w:t>
      </w:r>
      <w:r>
        <w:rPr>
          <w:spacing w:val="-17"/>
        </w:rPr>
        <w:t> </w:t>
      </w:r>
      <w:r>
        <w:rPr/>
        <w:t>all</w:t>
      </w:r>
      <w:r>
        <w:rPr>
          <w:spacing w:val="-15"/>
        </w:rPr>
        <w:t> </w:t>
      </w:r>
      <w:r>
        <w:rPr/>
        <w:t>parties</w:t>
      </w:r>
      <w:r>
        <w:rPr>
          <w:spacing w:val="-17"/>
        </w:rPr>
        <w:t> </w:t>
      </w:r>
      <w:r>
        <w:rPr/>
        <w:t>of</w:t>
      </w:r>
      <w:r>
        <w:rPr>
          <w:spacing w:val="-16"/>
        </w:rPr>
        <w:t> </w:t>
      </w:r>
      <w:r>
        <w:rPr/>
        <w:t>record</w:t>
      </w:r>
      <w:r>
        <w:rPr>
          <w:spacing w:val="-16"/>
        </w:rPr>
        <w:t> </w:t>
      </w:r>
      <w:r>
        <w:rPr/>
        <w:t>identifying</w:t>
      </w:r>
      <w:r>
        <w:rPr>
          <w:spacing w:val="-17"/>
        </w:rPr>
        <w:t> </w:t>
      </w:r>
      <w:r>
        <w:rPr/>
        <w:t>the</w:t>
      </w:r>
      <w:r>
        <w:rPr>
          <w:spacing w:val="-16"/>
        </w:rPr>
        <w:t> </w:t>
      </w:r>
      <w:r>
        <w:rPr/>
        <w:t>specific</w:t>
      </w:r>
      <w:r>
        <w:rPr>
          <w:spacing w:val="-17"/>
        </w:rPr>
        <w:t> </w:t>
      </w:r>
      <w:r>
        <w:rPr/>
        <w:t>portions</w:t>
      </w:r>
      <w:r>
        <w:rPr>
          <w:spacing w:val="-17"/>
        </w:rPr>
        <w:t> </w:t>
      </w:r>
      <w:r>
        <w:rPr/>
        <w:t>of</w:t>
      </w:r>
      <w:r>
        <w:rPr>
          <w:spacing w:val="-15"/>
        </w:rPr>
        <w:t> </w:t>
      </w:r>
      <w:r>
        <w:rPr/>
        <w:t>the</w:t>
      </w:r>
      <w:r>
        <w:rPr>
          <w:spacing w:val="-17"/>
        </w:rPr>
        <w:t> </w:t>
      </w:r>
      <w:r>
        <w:rPr/>
        <w:t>transcript that are designated Confidential Information, and thereafter those portions identified in the Notice of Designation must be protected under the terms of this Order.</w:t>
      </w:r>
      <w:r>
        <w:rPr>
          <w:spacing w:val="40"/>
        </w:rPr>
        <w:t> </w:t>
      </w:r>
      <w:r>
        <w:rPr/>
        <w:t>The</w:t>
      </w:r>
      <w:r>
        <w:rPr>
          <w:spacing w:val="-3"/>
        </w:rPr>
        <w:t> </w:t>
      </w:r>
      <w:r>
        <w:rPr/>
        <w:t>failure</w:t>
      </w:r>
      <w:r>
        <w:rPr>
          <w:spacing w:val="-3"/>
        </w:rPr>
        <w:t> </w:t>
      </w:r>
      <w:r>
        <w:rPr/>
        <w:t>to</w:t>
      </w:r>
      <w:r>
        <w:rPr>
          <w:spacing w:val="-3"/>
        </w:rPr>
        <w:t> </w:t>
      </w:r>
      <w:r>
        <w:rPr/>
        <w:t>serve</w:t>
      </w:r>
      <w:r>
        <w:rPr>
          <w:spacing w:val="-3"/>
        </w:rPr>
        <w:t> </w:t>
      </w:r>
      <w:r>
        <w:rPr/>
        <w:t>a</w:t>
      </w:r>
      <w:r>
        <w:rPr>
          <w:spacing w:val="-2"/>
        </w:rPr>
        <w:t> </w:t>
      </w:r>
      <w:r>
        <w:rPr/>
        <w:t>timely</w:t>
      </w:r>
      <w:r>
        <w:rPr>
          <w:spacing w:val="-7"/>
        </w:rPr>
        <w:t> </w:t>
      </w:r>
      <w:r>
        <w:rPr/>
        <w:t>Notice</w:t>
      </w:r>
      <w:r>
        <w:rPr>
          <w:spacing w:val="-3"/>
        </w:rPr>
        <w:t> </w:t>
      </w:r>
      <w:r>
        <w:rPr/>
        <w:t>of</w:t>
      </w:r>
      <w:r>
        <w:rPr>
          <w:spacing w:val="-1"/>
        </w:rPr>
        <w:t> </w:t>
      </w:r>
      <w:r>
        <w:rPr/>
        <w:t>Designation</w:t>
      </w:r>
      <w:r>
        <w:rPr>
          <w:spacing w:val="-1"/>
        </w:rPr>
        <w:t> </w:t>
      </w:r>
      <w:r>
        <w:rPr/>
        <w:t>waives</w:t>
      </w:r>
      <w:r>
        <w:rPr>
          <w:spacing w:val="-4"/>
        </w:rPr>
        <w:t> </w:t>
      </w:r>
      <w:r>
        <w:rPr/>
        <w:t>any</w:t>
      </w:r>
      <w:r>
        <w:rPr>
          <w:spacing w:val="-2"/>
        </w:rPr>
        <w:t> </w:t>
      </w:r>
      <w:r>
        <w:rPr/>
        <w:t>designation</w:t>
      </w:r>
      <w:r>
        <w:rPr>
          <w:spacing w:val="-1"/>
        </w:rPr>
        <w:t> </w:t>
      </w:r>
      <w:r>
        <w:rPr/>
        <w:t>of deposition</w:t>
      </w:r>
      <w:r>
        <w:rPr>
          <w:spacing w:val="-3"/>
        </w:rPr>
        <w:t> </w:t>
      </w:r>
      <w:r>
        <w:rPr/>
        <w:t>testimony</w:t>
      </w:r>
      <w:r>
        <w:rPr>
          <w:spacing w:val="-8"/>
        </w:rPr>
        <w:t> </w:t>
      </w:r>
      <w:r>
        <w:rPr/>
        <w:t>as</w:t>
      </w:r>
      <w:r>
        <w:rPr>
          <w:spacing w:val="-6"/>
        </w:rPr>
        <w:t> </w:t>
      </w:r>
      <w:r>
        <w:rPr/>
        <w:t>Confidential</w:t>
      </w:r>
      <w:r>
        <w:rPr>
          <w:spacing w:val="-4"/>
        </w:rPr>
        <w:t> </w:t>
      </w:r>
      <w:r>
        <w:rPr/>
        <w:t>Information</w:t>
      </w:r>
      <w:r>
        <w:rPr>
          <w:spacing w:val="-3"/>
        </w:rPr>
        <w:t> </w:t>
      </w:r>
      <w:r>
        <w:rPr/>
        <w:t>that</w:t>
      </w:r>
      <w:r>
        <w:rPr>
          <w:spacing w:val="-6"/>
        </w:rPr>
        <w:t> </w:t>
      </w:r>
      <w:r>
        <w:rPr/>
        <w:t>was</w:t>
      </w:r>
      <w:r>
        <w:rPr>
          <w:spacing w:val="-6"/>
        </w:rPr>
        <w:t> </w:t>
      </w:r>
      <w:r>
        <w:rPr/>
        <w:t>made</w:t>
      </w:r>
      <w:r>
        <w:rPr>
          <w:spacing w:val="-5"/>
        </w:rPr>
        <w:t> </w:t>
      </w:r>
      <w:r>
        <w:rPr/>
        <w:t>on</w:t>
      </w:r>
      <w:r>
        <w:rPr>
          <w:spacing w:val="-3"/>
        </w:rPr>
        <w:t> </w:t>
      </w:r>
      <w:r>
        <w:rPr/>
        <w:t>the</w:t>
      </w:r>
      <w:r>
        <w:rPr>
          <w:spacing w:val="-9"/>
        </w:rPr>
        <w:t> </w:t>
      </w:r>
      <w:r>
        <w:rPr/>
        <w:t>record</w:t>
      </w:r>
      <w:r>
        <w:rPr>
          <w:spacing w:val="-4"/>
        </w:rPr>
        <w:t> </w:t>
      </w:r>
      <w:r>
        <w:rPr/>
        <w:t>of</w:t>
      </w:r>
      <w:r>
        <w:rPr>
          <w:spacing w:val="-3"/>
        </w:rPr>
        <w:t> </w:t>
      </w:r>
      <w:r>
        <w:rPr/>
        <w:t>the deposition, unless the Court orders otherwise.</w:t>
      </w:r>
    </w:p>
    <w:p>
      <w:pPr>
        <w:pStyle w:val="BodyText"/>
        <w:spacing w:line="480" w:lineRule="auto" w:before="1"/>
        <w:ind w:right="352" w:firstLine="720"/>
      </w:pPr>
      <w:r>
        <w:rPr>
          <w:color w:val="000000"/>
          <w:highlight w:val="yellow"/>
        </w:rPr>
        <w:t>Alternative</w:t>
      </w:r>
      <w:r>
        <w:rPr>
          <w:color w:val="000000"/>
          <w:spacing w:val="-13"/>
          <w:highlight w:val="yellow"/>
        </w:rPr>
        <w:t> </w:t>
      </w:r>
      <w:r>
        <w:rPr>
          <w:color w:val="000000"/>
          <w:highlight w:val="yellow"/>
        </w:rPr>
        <w:t>B.</w:t>
      </w:r>
      <w:r>
        <w:rPr>
          <w:color w:val="000000"/>
          <w:spacing w:val="40"/>
        </w:rPr>
        <w:t> </w:t>
      </w:r>
      <w:r>
        <w:rPr>
          <w:color w:val="000000"/>
        </w:rPr>
        <w:t>Unless</w:t>
      </w:r>
      <w:r>
        <w:rPr>
          <w:color w:val="000000"/>
          <w:spacing w:val="-13"/>
        </w:rPr>
        <w:t> </w:t>
      </w:r>
      <w:r>
        <w:rPr>
          <w:color w:val="000000"/>
        </w:rPr>
        <w:t>all</w:t>
      </w:r>
      <w:r>
        <w:rPr>
          <w:color w:val="000000"/>
          <w:spacing w:val="-16"/>
        </w:rPr>
        <w:t> </w:t>
      </w:r>
      <w:r>
        <w:rPr>
          <w:color w:val="000000"/>
        </w:rPr>
        <w:t>parties</w:t>
      </w:r>
      <w:r>
        <w:rPr>
          <w:color w:val="000000"/>
          <w:spacing w:val="-13"/>
        </w:rPr>
        <w:t> </w:t>
      </w:r>
      <w:r>
        <w:rPr>
          <w:color w:val="000000"/>
        </w:rPr>
        <w:t>agree</w:t>
      </w:r>
      <w:r>
        <w:rPr>
          <w:color w:val="000000"/>
          <w:spacing w:val="-13"/>
        </w:rPr>
        <w:t> </w:t>
      </w:r>
      <w:r>
        <w:rPr>
          <w:color w:val="000000"/>
        </w:rPr>
        <w:t>on</w:t>
      </w:r>
      <w:r>
        <w:rPr>
          <w:color w:val="000000"/>
          <w:spacing w:val="-10"/>
        </w:rPr>
        <w:t> </w:t>
      </w:r>
      <w:r>
        <w:rPr>
          <w:color w:val="000000"/>
        </w:rPr>
        <w:t>the</w:t>
      </w:r>
      <w:r>
        <w:rPr>
          <w:color w:val="000000"/>
          <w:spacing w:val="-13"/>
        </w:rPr>
        <w:t> </w:t>
      </w:r>
      <w:r>
        <w:rPr>
          <w:color w:val="000000"/>
        </w:rPr>
        <w:t>record</w:t>
      </w:r>
      <w:r>
        <w:rPr>
          <w:color w:val="000000"/>
          <w:spacing w:val="-11"/>
        </w:rPr>
        <w:t> </w:t>
      </w:r>
      <w:r>
        <w:rPr>
          <w:color w:val="000000"/>
        </w:rPr>
        <w:t>at</w:t>
      </w:r>
      <w:r>
        <w:rPr>
          <w:color w:val="000000"/>
          <w:spacing w:val="-15"/>
        </w:rPr>
        <w:t> </w:t>
      </w:r>
      <w:r>
        <w:rPr>
          <w:color w:val="000000"/>
        </w:rPr>
        <w:t>the</w:t>
      </w:r>
      <w:r>
        <w:rPr>
          <w:color w:val="000000"/>
          <w:spacing w:val="-13"/>
        </w:rPr>
        <w:t> </w:t>
      </w:r>
      <w:r>
        <w:rPr>
          <w:color w:val="000000"/>
        </w:rPr>
        <w:t>time</w:t>
      </w:r>
      <w:r>
        <w:rPr>
          <w:color w:val="000000"/>
          <w:spacing w:val="-13"/>
        </w:rPr>
        <w:t> </w:t>
      </w:r>
      <w:r>
        <w:rPr>
          <w:color w:val="000000"/>
        </w:rPr>
        <w:t>the</w:t>
      </w:r>
      <w:r>
        <w:rPr>
          <w:color w:val="000000"/>
          <w:spacing w:val="-13"/>
        </w:rPr>
        <w:t> </w:t>
      </w:r>
      <w:r>
        <w:rPr>
          <w:color w:val="000000"/>
        </w:rPr>
        <w:t>deposition testimony is taken, all deposition testimony taken in this case shall be treated as Confidential</w:t>
      </w:r>
      <w:r>
        <w:rPr>
          <w:color w:val="000000"/>
          <w:spacing w:val="-2"/>
        </w:rPr>
        <w:t> </w:t>
      </w:r>
      <w:r>
        <w:rPr>
          <w:color w:val="000000"/>
        </w:rPr>
        <w:t>Information</w:t>
      </w:r>
      <w:r>
        <w:rPr>
          <w:color w:val="000000"/>
          <w:spacing w:val="-1"/>
        </w:rPr>
        <w:t> </w:t>
      </w:r>
      <w:r>
        <w:rPr>
          <w:color w:val="000000"/>
        </w:rPr>
        <w:t>until</w:t>
      </w:r>
      <w:r>
        <w:rPr>
          <w:color w:val="000000"/>
          <w:spacing w:val="-2"/>
        </w:rPr>
        <w:t> </w:t>
      </w:r>
      <w:r>
        <w:rPr>
          <w:color w:val="000000"/>
        </w:rPr>
        <w:t>the</w:t>
      </w:r>
      <w:r>
        <w:rPr>
          <w:color w:val="000000"/>
          <w:spacing w:val="-3"/>
        </w:rPr>
        <w:t> </w:t>
      </w:r>
      <w:r>
        <w:rPr>
          <w:color w:val="000000"/>
        </w:rPr>
        <w:t>expiration</w:t>
      </w:r>
      <w:r>
        <w:rPr>
          <w:color w:val="000000"/>
          <w:spacing w:val="-1"/>
        </w:rPr>
        <w:t> </w:t>
      </w:r>
      <w:r>
        <w:rPr>
          <w:color w:val="000000"/>
        </w:rPr>
        <w:t>of</w:t>
      </w:r>
      <w:r>
        <w:rPr>
          <w:color w:val="000000"/>
          <w:spacing w:val="-1"/>
        </w:rPr>
        <w:t> </w:t>
      </w:r>
      <w:r>
        <w:rPr>
          <w:color w:val="000000"/>
        </w:rPr>
        <w:t>the</w:t>
      </w:r>
      <w:r>
        <w:rPr>
          <w:color w:val="000000"/>
          <w:spacing w:val="-8"/>
        </w:rPr>
        <w:t> </w:t>
      </w:r>
      <w:r>
        <w:rPr>
          <w:color w:val="000000"/>
        </w:rPr>
        <w:t>following:</w:t>
      </w:r>
      <w:r>
        <w:rPr>
          <w:color w:val="000000"/>
          <w:spacing w:val="-7"/>
        </w:rPr>
        <w:t> </w:t>
      </w:r>
      <w:r>
        <w:rPr>
          <w:color w:val="000000"/>
        </w:rPr>
        <w:t>no</w:t>
      </w:r>
      <w:r>
        <w:rPr>
          <w:color w:val="000000"/>
          <w:spacing w:val="-8"/>
        </w:rPr>
        <w:t> </w:t>
      </w:r>
      <w:r>
        <w:rPr>
          <w:color w:val="000000"/>
        </w:rPr>
        <w:t>later</w:t>
      </w:r>
      <w:r>
        <w:rPr>
          <w:color w:val="000000"/>
          <w:spacing w:val="-4"/>
        </w:rPr>
        <w:t> </w:t>
      </w:r>
      <w:r>
        <w:rPr>
          <w:color w:val="000000"/>
        </w:rPr>
        <w:t>than</w:t>
      </w:r>
      <w:r>
        <w:rPr>
          <w:color w:val="000000"/>
          <w:spacing w:val="-1"/>
        </w:rPr>
        <w:t> </w:t>
      </w:r>
      <w:r>
        <w:rPr>
          <w:color w:val="000000"/>
        </w:rPr>
        <w:t>the</w:t>
      </w:r>
      <w:r>
        <w:rPr>
          <w:color w:val="000000"/>
          <w:spacing w:val="-8"/>
        </w:rPr>
        <w:t> </w:t>
      </w:r>
      <w:r>
        <w:rPr>
          <w:color w:val="000000"/>
        </w:rPr>
        <w:t>14th day</w:t>
      </w:r>
      <w:r>
        <w:rPr>
          <w:color w:val="000000"/>
          <w:spacing w:val="-6"/>
        </w:rPr>
        <w:t> </w:t>
      </w:r>
      <w:r>
        <w:rPr>
          <w:color w:val="000000"/>
        </w:rPr>
        <w:t>after</w:t>
      </w:r>
      <w:r>
        <w:rPr>
          <w:color w:val="000000"/>
          <w:spacing w:val="-8"/>
        </w:rPr>
        <w:t> </w:t>
      </w:r>
      <w:r>
        <w:rPr>
          <w:color w:val="000000"/>
        </w:rPr>
        <w:t>the</w:t>
      </w:r>
      <w:r>
        <w:rPr>
          <w:color w:val="000000"/>
          <w:spacing w:val="-7"/>
        </w:rPr>
        <w:t> </w:t>
      </w:r>
      <w:r>
        <w:rPr>
          <w:color w:val="000000"/>
        </w:rPr>
        <w:t>transcript</w:t>
      </w:r>
      <w:r>
        <w:rPr>
          <w:color w:val="000000"/>
          <w:spacing w:val="-9"/>
        </w:rPr>
        <w:t> </w:t>
      </w:r>
      <w:r>
        <w:rPr>
          <w:color w:val="000000"/>
        </w:rPr>
        <w:t>is</w:t>
      </w:r>
      <w:r>
        <w:rPr>
          <w:color w:val="000000"/>
          <w:spacing w:val="-12"/>
        </w:rPr>
        <w:t> </w:t>
      </w:r>
      <w:r>
        <w:rPr>
          <w:color w:val="000000"/>
        </w:rPr>
        <w:t>delivered</w:t>
      </w:r>
      <w:r>
        <w:rPr>
          <w:color w:val="000000"/>
          <w:spacing w:val="-10"/>
        </w:rPr>
        <w:t> </w:t>
      </w:r>
      <w:r>
        <w:rPr>
          <w:color w:val="000000"/>
        </w:rPr>
        <w:t>to</w:t>
      </w:r>
      <w:r>
        <w:rPr>
          <w:color w:val="000000"/>
          <w:spacing w:val="-7"/>
        </w:rPr>
        <w:t> </w:t>
      </w:r>
      <w:r>
        <w:rPr>
          <w:color w:val="000000"/>
        </w:rPr>
        <w:t>any</w:t>
      </w:r>
      <w:r>
        <w:rPr>
          <w:color w:val="000000"/>
          <w:spacing w:val="-11"/>
        </w:rPr>
        <w:t> </w:t>
      </w:r>
      <w:r>
        <w:rPr>
          <w:color w:val="000000"/>
        </w:rPr>
        <w:t>party</w:t>
      </w:r>
      <w:r>
        <w:rPr>
          <w:color w:val="000000"/>
          <w:spacing w:val="-6"/>
        </w:rPr>
        <w:t> </w:t>
      </w:r>
      <w:r>
        <w:rPr>
          <w:color w:val="000000"/>
        </w:rPr>
        <w:t>or</w:t>
      </w:r>
      <w:r>
        <w:rPr>
          <w:color w:val="000000"/>
          <w:spacing w:val="-8"/>
        </w:rPr>
        <w:t> </w:t>
      </w:r>
      <w:r>
        <w:rPr>
          <w:color w:val="000000"/>
        </w:rPr>
        <w:t>the</w:t>
      </w:r>
      <w:r>
        <w:rPr>
          <w:color w:val="000000"/>
          <w:spacing w:val="-7"/>
        </w:rPr>
        <w:t> </w:t>
      </w:r>
      <w:r>
        <w:rPr>
          <w:color w:val="000000"/>
        </w:rPr>
        <w:t>witness,</w:t>
      </w:r>
      <w:r>
        <w:rPr>
          <w:color w:val="000000"/>
          <w:spacing w:val="-6"/>
        </w:rPr>
        <w:t> </w:t>
      </w:r>
      <w:r>
        <w:rPr>
          <w:color w:val="000000"/>
        </w:rPr>
        <w:t>and</w:t>
      </w:r>
      <w:r>
        <w:rPr>
          <w:color w:val="000000"/>
          <w:spacing w:val="-5"/>
        </w:rPr>
        <w:t> </w:t>
      </w:r>
      <w:r>
        <w:rPr>
          <w:color w:val="000000"/>
        </w:rPr>
        <w:t>in</w:t>
      </w:r>
      <w:r>
        <w:rPr>
          <w:color w:val="000000"/>
          <w:spacing w:val="-9"/>
        </w:rPr>
        <w:t> </w:t>
      </w:r>
      <w:r>
        <w:rPr>
          <w:color w:val="000000"/>
        </w:rPr>
        <w:t>no</w:t>
      </w:r>
      <w:r>
        <w:rPr>
          <w:color w:val="000000"/>
          <w:spacing w:val="-7"/>
        </w:rPr>
        <w:t> </w:t>
      </w:r>
      <w:r>
        <w:rPr>
          <w:color w:val="000000"/>
        </w:rPr>
        <w:t>event</w:t>
      </w:r>
      <w:r>
        <w:rPr>
          <w:color w:val="000000"/>
          <w:spacing w:val="-9"/>
        </w:rPr>
        <w:t> </w:t>
      </w:r>
      <w:r>
        <w:rPr>
          <w:color w:val="000000"/>
        </w:rPr>
        <w:t>later than 60 days after the testimony was given.</w:t>
      </w:r>
      <w:r>
        <w:rPr>
          <w:color w:val="000000"/>
          <w:spacing w:val="40"/>
        </w:rPr>
        <w:t> </w:t>
      </w:r>
      <w:r>
        <w:rPr>
          <w:color w:val="000000"/>
        </w:rPr>
        <w:t>Within this time period, a party may serve a Notice of Designation to all parties of record as to specific portions of the testimony that are designated Confidential Information, and thereafter only those portions</w:t>
      </w:r>
      <w:r>
        <w:rPr>
          <w:color w:val="000000"/>
          <w:spacing w:val="-12"/>
        </w:rPr>
        <w:t> </w:t>
      </w:r>
      <w:r>
        <w:rPr>
          <w:color w:val="000000"/>
        </w:rPr>
        <w:t>identified</w:t>
      </w:r>
      <w:r>
        <w:rPr>
          <w:color w:val="000000"/>
          <w:spacing w:val="-10"/>
        </w:rPr>
        <w:t> </w:t>
      </w:r>
      <w:r>
        <w:rPr>
          <w:color w:val="000000"/>
        </w:rPr>
        <w:t>in</w:t>
      </w:r>
      <w:r>
        <w:rPr>
          <w:color w:val="000000"/>
          <w:spacing w:val="-9"/>
        </w:rPr>
        <w:t> </w:t>
      </w:r>
      <w:r>
        <w:rPr>
          <w:color w:val="000000"/>
        </w:rPr>
        <w:t>the</w:t>
      </w:r>
      <w:r>
        <w:rPr>
          <w:color w:val="000000"/>
          <w:spacing w:val="-12"/>
        </w:rPr>
        <w:t> </w:t>
      </w:r>
      <w:r>
        <w:rPr>
          <w:color w:val="000000"/>
        </w:rPr>
        <w:t>Notice</w:t>
      </w:r>
      <w:r>
        <w:rPr>
          <w:color w:val="000000"/>
          <w:spacing w:val="-12"/>
        </w:rPr>
        <w:t> </w:t>
      </w:r>
      <w:r>
        <w:rPr>
          <w:color w:val="000000"/>
        </w:rPr>
        <w:t>of</w:t>
      </w:r>
      <w:r>
        <w:rPr>
          <w:color w:val="000000"/>
          <w:spacing w:val="-10"/>
        </w:rPr>
        <w:t> </w:t>
      </w:r>
      <w:r>
        <w:rPr>
          <w:color w:val="000000"/>
        </w:rPr>
        <w:t>Designation</w:t>
      </w:r>
      <w:r>
        <w:rPr>
          <w:color w:val="000000"/>
          <w:spacing w:val="-9"/>
        </w:rPr>
        <w:t> </w:t>
      </w:r>
      <w:r>
        <w:rPr>
          <w:color w:val="000000"/>
        </w:rPr>
        <w:t>shall</w:t>
      </w:r>
      <w:r>
        <w:rPr>
          <w:color w:val="000000"/>
          <w:spacing w:val="-10"/>
        </w:rPr>
        <w:t> </w:t>
      </w:r>
      <w:r>
        <w:rPr>
          <w:color w:val="000000"/>
        </w:rPr>
        <w:t>be</w:t>
      </w:r>
      <w:r>
        <w:rPr>
          <w:color w:val="000000"/>
          <w:spacing w:val="-12"/>
        </w:rPr>
        <w:t> </w:t>
      </w:r>
      <w:r>
        <w:rPr>
          <w:color w:val="000000"/>
        </w:rPr>
        <w:t>protected</w:t>
      </w:r>
      <w:r>
        <w:rPr>
          <w:color w:val="000000"/>
          <w:spacing w:val="-10"/>
        </w:rPr>
        <w:t> </w:t>
      </w:r>
      <w:r>
        <w:rPr>
          <w:color w:val="000000"/>
        </w:rPr>
        <w:t>by</w:t>
      </w:r>
      <w:r>
        <w:rPr>
          <w:color w:val="000000"/>
          <w:spacing w:val="-11"/>
        </w:rPr>
        <w:t> </w:t>
      </w:r>
      <w:r>
        <w:rPr>
          <w:color w:val="000000"/>
        </w:rPr>
        <w:t>the</w:t>
      </w:r>
      <w:r>
        <w:rPr>
          <w:color w:val="000000"/>
          <w:spacing w:val="-12"/>
        </w:rPr>
        <w:t> </w:t>
      </w:r>
      <w:r>
        <w:rPr>
          <w:color w:val="000000"/>
        </w:rPr>
        <w:t>terms</w:t>
      </w:r>
      <w:r>
        <w:rPr>
          <w:color w:val="000000"/>
          <w:spacing w:val="-12"/>
        </w:rPr>
        <w:t> </w:t>
      </w:r>
      <w:r>
        <w:rPr>
          <w:color w:val="000000"/>
        </w:rPr>
        <w:t>of</w:t>
      </w:r>
      <w:r>
        <w:rPr>
          <w:color w:val="000000"/>
          <w:spacing w:val="-5"/>
        </w:rPr>
        <w:t> </w:t>
      </w:r>
      <w:r>
        <w:rPr>
          <w:color w:val="000000"/>
        </w:rPr>
        <w:t>this Order.</w:t>
      </w:r>
      <w:r>
        <w:rPr>
          <w:color w:val="000000"/>
          <w:spacing w:val="40"/>
        </w:rPr>
        <w:t> </w:t>
      </w:r>
      <w:r>
        <w:rPr>
          <w:color w:val="000000"/>
        </w:rPr>
        <w:t>The failure to serve a timely Notice of Designation shall waive any designation</w:t>
      </w:r>
      <w:r>
        <w:rPr>
          <w:color w:val="000000"/>
          <w:spacing w:val="-16"/>
        </w:rPr>
        <w:t> </w:t>
      </w:r>
      <w:r>
        <w:rPr>
          <w:color w:val="000000"/>
        </w:rPr>
        <w:t>of</w:t>
      </w:r>
      <w:r>
        <w:rPr>
          <w:color w:val="000000"/>
          <w:spacing w:val="-12"/>
        </w:rPr>
        <w:t> </w:t>
      </w:r>
      <w:r>
        <w:rPr>
          <w:color w:val="000000"/>
        </w:rPr>
        <w:t>testimony</w:t>
      </w:r>
      <w:r>
        <w:rPr>
          <w:color w:val="000000"/>
          <w:spacing w:val="-13"/>
        </w:rPr>
        <w:t> </w:t>
      </w:r>
      <w:r>
        <w:rPr>
          <w:color w:val="000000"/>
        </w:rPr>
        <w:t>taken</w:t>
      </w:r>
      <w:r>
        <w:rPr>
          <w:color w:val="000000"/>
          <w:spacing w:val="-11"/>
        </w:rPr>
        <w:t> </w:t>
      </w:r>
      <w:r>
        <w:rPr>
          <w:color w:val="000000"/>
        </w:rPr>
        <w:t>in</w:t>
      </w:r>
      <w:r>
        <w:rPr>
          <w:color w:val="000000"/>
          <w:spacing w:val="-11"/>
        </w:rPr>
        <w:t> </w:t>
      </w:r>
      <w:r>
        <w:rPr>
          <w:color w:val="000000"/>
        </w:rPr>
        <w:t>that</w:t>
      </w:r>
      <w:r>
        <w:rPr>
          <w:color w:val="000000"/>
          <w:spacing w:val="-16"/>
        </w:rPr>
        <w:t> </w:t>
      </w:r>
      <w:r>
        <w:rPr>
          <w:color w:val="000000"/>
        </w:rPr>
        <w:t>deposition</w:t>
      </w:r>
      <w:r>
        <w:rPr>
          <w:color w:val="000000"/>
          <w:spacing w:val="-11"/>
        </w:rPr>
        <w:t> </w:t>
      </w:r>
      <w:r>
        <w:rPr>
          <w:color w:val="000000"/>
        </w:rPr>
        <w:t>as</w:t>
      </w:r>
      <w:r>
        <w:rPr>
          <w:color w:val="000000"/>
          <w:spacing w:val="-14"/>
        </w:rPr>
        <w:t> </w:t>
      </w:r>
      <w:r>
        <w:rPr>
          <w:color w:val="000000"/>
        </w:rPr>
        <w:t>Confidential</w:t>
      </w:r>
      <w:r>
        <w:rPr>
          <w:color w:val="000000"/>
          <w:spacing w:val="-12"/>
        </w:rPr>
        <w:t> </w:t>
      </w:r>
      <w:r>
        <w:rPr>
          <w:color w:val="000000"/>
        </w:rPr>
        <w:t>Information,</w:t>
      </w:r>
      <w:r>
        <w:rPr>
          <w:color w:val="000000"/>
          <w:spacing w:val="-17"/>
        </w:rPr>
        <w:t> </w:t>
      </w:r>
      <w:r>
        <w:rPr>
          <w:color w:val="000000"/>
        </w:rPr>
        <w:t>unless the Court orders otherwise.</w:t>
      </w:r>
    </w:p>
    <w:p>
      <w:pPr>
        <w:pStyle w:val="BodyText"/>
        <w:spacing w:after="0" w:line="480" w:lineRule="auto"/>
        <w:sectPr>
          <w:pgSz w:w="12240" w:h="15840"/>
          <w:pgMar w:header="0" w:footer="1078" w:top="1360" w:bottom="1260" w:left="1440" w:right="1080"/>
        </w:sectPr>
      </w:pPr>
    </w:p>
    <w:p>
      <w:pPr>
        <w:pStyle w:val="Heading2"/>
        <w:numPr>
          <w:ilvl w:val="0"/>
          <w:numId w:val="1"/>
        </w:numPr>
        <w:tabs>
          <w:tab w:pos="1438" w:val="left" w:leader="none"/>
        </w:tabs>
        <w:spacing w:line="240" w:lineRule="auto" w:before="78" w:after="0"/>
        <w:ind w:left="1438" w:right="0" w:hanging="718"/>
        <w:jc w:val="both"/>
      </w:pPr>
      <w:r>
        <w:rPr/>
        <w:t>Protection</w:t>
      </w:r>
      <w:r>
        <w:rPr>
          <w:spacing w:val="-4"/>
        </w:rPr>
        <w:t> </w:t>
      </w:r>
      <w:r>
        <w:rPr/>
        <w:t>of</w:t>
      </w:r>
      <w:r>
        <w:rPr>
          <w:spacing w:val="-5"/>
        </w:rPr>
        <w:t> </w:t>
      </w:r>
      <w:r>
        <w:rPr/>
        <w:t>Confidential </w:t>
      </w:r>
      <w:r>
        <w:rPr>
          <w:spacing w:val="-2"/>
        </w:rPr>
        <w:t>Material.</w:t>
      </w:r>
    </w:p>
    <w:p>
      <w:pPr>
        <w:pStyle w:val="ListParagraph"/>
        <w:numPr>
          <w:ilvl w:val="1"/>
          <w:numId w:val="1"/>
        </w:numPr>
        <w:tabs>
          <w:tab w:pos="1437" w:val="left" w:leader="none"/>
        </w:tabs>
        <w:spacing w:line="480" w:lineRule="auto" w:before="288" w:after="0"/>
        <w:ind w:left="0" w:right="352" w:firstLine="720"/>
        <w:jc w:val="both"/>
        <w:rPr>
          <w:sz w:val="24"/>
        </w:rPr>
      </w:pPr>
      <w:r>
        <w:rPr>
          <w:sz w:val="24"/>
        </w:rPr>
        <w:t>General Protections.</w:t>
      </w:r>
      <w:r>
        <w:rPr>
          <w:spacing w:val="40"/>
          <w:sz w:val="24"/>
        </w:rPr>
        <w:t> </w:t>
      </w:r>
      <w:r>
        <w:rPr>
          <w:sz w:val="24"/>
        </w:rPr>
        <w:t>Confidential Information must not be used or disclosed by the parties, counsel for the parties or any other persons identified in subparagraph (b) for</w:t>
      </w:r>
      <w:r>
        <w:rPr>
          <w:spacing w:val="-3"/>
          <w:sz w:val="24"/>
        </w:rPr>
        <w:t> </w:t>
      </w:r>
      <w:r>
        <w:rPr>
          <w:sz w:val="24"/>
        </w:rPr>
        <w:t>any</w:t>
      </w:r>
      <w:r>
        <w:rPr>
          <w:spacing w:val="-1"/>
          <w:sz w:val="24"/>
        </w:rPr>
        <w:t> </w:t>
      </w:r>
      <w:r>
        <w:rPr>
          <w:sz w:val="24"/>
        </w:rPr>
        <w:t>purpose</w:t>
      </w:r>
      <w:r>
        <w:rPr>
          <w:spacing w:val="-2"/>
          <w:sz w:val="24"/>
        </w:rPr>
        <w:t> </w:t>
      </w:r>
      <w:r>
        <w:rPr>
          <w:sz w:val="24"/>
        </w:rPr>
        <w:t>whatsoever other than in this</w:t>
      </w:r>
      <w:r>
        <w:rPr>
          <w:spacing w:val="-3"/>
          <w:sz w:val="24"/>
        </w:rPr>
        <w:t> </w:t>
      </w:r>
      <w:r>
        <w:rPr>
          <w:sz w:val="24"/>
        </w:rPr>
        <w:t>litigation,</w:t>
      </w:r>
      <w:r>
        <w:rPr>
          <w:spacing w:val="-1"/>
          <w:sz w:val="24"/>
        </w:rPr>
        <w:t> </w:t>
      </w:r>
      <w:r>
        <w:rPr>
          <w:sz w:val="24"/>
        </w:rPr>
        <w:t>including any</w:t>
      </w:r>
      <w:r>
        <w:rPr>
          <w:spacing w:val="-1"/>
          <w:sz w:val="24"/>
        </w:rPr>
        <w:t> </w:t>
      </w:r>
      <w:r>
        <w:rPr>
          <w:sz w:val="24"/>
        </w:rPr>
        <w:t>appeal</w:t>
      </w:r>
      <w:r>
        <w:rPr>
          <w:spacing w:val="-1"/>
          <w:sz w:val="24"/>
        </w:rPr>
        <w:t> </w:t>
      </w:r>
      <w:r>
        <w:rPr>
          <w:sz w:val="24"/>
        </w:rPr>
        <w:t>thereof.</w:t>
      </w:r>
      <w:r>
        <w:rPr>
          <w:spacing w:val="40"/>
          <w:sz w:val="24"/>
        </w:rPr>
        <w:t> </w:t>
      </w:r>
      <w:r>
        <w:rPr>
          <w:color w:val="000000"/>
          <w:sz w:val="24"/>
          <w:highlight w:val="yellow"/>
        </w:rPr>
        <w:t>[INCLUDE</w:t>
      </w:r>
      <w:r>
        <w:rPr>
          <w:color w:val="000000"/>
          <w:spacing w:val="-3"/>
          <w:sz w:val="24"/>
          <w:highlight w:val="yellow"/>
        </w:rPr>
        <w:t> </w:t>
      </w:r>
      <w:r>
        <w:rPr>
          <w:color w:val="000000"/>
          <w:sz w:val="24"/>
          <w:highlight w:val="yellow"/>
        </w:rPr>
        <w:t>THIS</w:t>
      </w:r>
      <w:r>
        <w:rPr>
          <w:color w:val="000000"/>
          <w:spacing w:val="-4"/>
          <w:sz w:val="24"/>
          <w:highlight w:val="yellow"/>
        </w:rPr>
        <w:t> </w:t>
      </w:r>
      <w:r>
        <w:rPr>
          <w:color w:val="000000"/>
          <w:sz w:val="24"/>
          <w:highlight w:val="yellow"/>
        </w:rPr>
        <w:t>PROVISION IN</w:t>
      </w:r>
      <w:r>
        <w:rPr>
          <w:color w:val="000000"/>
          <w:spacing w:val="-1"/>
          <w:sz w:val="24"/>
          <w:highlight w:val="yellow"/>
        </w:rPr>
        <w:t> </w:t>
      </w:r>
      <w:r>
        <w:rPr>
          <w:color w:val="000000"/>
          <w:sz w:val="24"/>
          <w:highlight w:val="yellow"/>
        </w:rPr>
        <w:t>PUTATIVE</w:t>
      </w:r>
      <w:r>
        <w:rPr>
          <w:color w:val="000000"/>
          <w:spacing w:val="-2"/>
          <w:sz w:val="24"/>
          <w:highlight w:val="yellow"/>
        </w:rPr>
        <w:t> </w:t>
      </w:r>
      <w:r>
        <w:rPr>
          <w:color w:val="000000"/>
          <w:sz w:val="24"/>
          <w:highlight w:val="yellow"/>
        </w:rPr>
        <w:t>CLASS</w:t>
      </w:r>
      <w:r>
        <w:rPr>
          <w:color w:val="000000"/>
          <w:spacing w:val="-4"/>
          <w:sz w:val="24"/>
          <w:highlight w:val="yellow"/>
        </w:rPr>
        <w:t> </w:t>
      </w:r>
      <w:r>
        <w:rPr>
          <w:color w:val="000000"/>
          <w:sz w:val="24"/>
          <w:highlight w:val="yellow"/>
        </w:rPr>
        <w:t>ACTION</w:t>
      </w:r>
    </w:p>
    <w:p>
      <w:pPr>
        <w:pStyle w:val="BodyText"/>
        <w:spacing w:line="480" w:lineRule="auto"/>
        <w:ind w:right="104"/>
        <w:jc w:val="left"/>
      </w:pPr>
      <w:r>
        <w:rPr>
          <w:color w:val="000000"/>
          <w:highlight w:val="yellow"/>
        </w:rPr>
        <w:t>CASE:</w:t>
      </w:r>
      <w:r>
        <w:rPr>
          <w:color w:val="000000"/>
          <w:spacing w:val="40"/>
          <w:highlight w:val="yellow"/>
        </w:rPr>
        <w:t> </w:t>
      </w:r>
      <w:r>
        <w:rPr>
          <w:color w:val="000000"/>
          <w:highlight w:val="yellow"/>
        </w:rPr>
        <w:t>In a putative class action,</w:t>
      </w:r>
      <w:r>
        <w:rPr>
          <w:color w:val="000000"/>
          <w:spacing w:val="-3"/>
          <w:highlight w:val="yellow"/>
        </w:rPr>
        <w:t> </w:t>
      </w:r>
      <w:r>
        <w:rPr>
          <w:color w:val="000000"/>
          <w:highlight w:val="yellow"/>
        </w:rPr>
        <w:t>Confidential Information may be</w:t>
      </w:r>
      <w:r>
        <w:rPr>
          <w:color w:val="000000"/>
          <w:spacing w:val="-4"/>
          <w:highlight w:val="yellow"/>
        </w:rPr>
        <w:t> </w:t>
      </w:r>
      <w:r>
        <w:rPr>
          <w:color w:val="000000"/>
          <w:highlight w:val="yellow"/>
        </w:rPr>
        <w:t>disclosed only</w:t>
      </w:r>
      <w:r>
        <w:rPr>
          <w:color w:val="000000"/>
          <w:spacing w:val="-3"/>
          <w:highlight w:val="yellow"/>
        </w:rPr>
        <w:t> </w:t>
      </w:r>
      <w:r>
        <w:rPr>
          <w:color w:val="000000"/>
          <w:highlight w:val="yellow"/>
        </w:rPr>
        <w:t>to</w:t>
      </w:r>
      <w:r>
        <w:rPr>
          <w:color w:val="000000"/>
        </w:rPr>
        <w:t> </w:t>
      </w:r>
      <w:r>
        <w:rPr>
          <w:color w:val="000000"/>
          <w:highlight w:val="yellow"/>
        </w:rPr>
        <w:t>the</w:t>
      </w:r>
      <w:r>
        <w:rPr>
          <w:color w:val="000000"/>
          <w:spacing w:val="11"/>
          <w:highlight w:val="yellow"/>
        </w:rPr>
        <w:t> </w:t>
      </w:r>
      <w:r>
        <w:rPr>
          <w:color w:val="000000"/>
          <w:highlight w:val="yellow"/>
        </w:rPr>
        <w:t>Named</w:t>
      </w:r>
      <w:r>
        <w:rPr>
          <w:color w:val="000000"/>
          <w:spacing w:val="14"/>
          <w:highlight w:val="yellow"/>
        </w:rPr>
        <w:t> </w:t>
      </w:r>
      <w:r>
        <w:rPr>
          <w:color w:val="000000"/>
          <w:highlight w:val="yellow"/>
        </w:rPr>
        <w:t>Plaintiffs</w:t>
      </w:r>
      <w:r>
        <w:rPr>
          <w:color w:val="000000"/>
          <w:spacing w:val="7"/>
          <w:highlight w:val="yellow"/>
        </w:rPr>
        <w:t> </w:t>
      </w:r>
      <w:r>
        <w:rPr>
          <w:color w:val="000000"/>
          <w:highlight w:val="yellow"/>
        </w:rPr>
        <w:t>and</w:t>
      </w:r>
      <w:r>
        <w:rPr>
          <w:color w:val="000000"/>
          <w:spacing w:val="14"/>
          <w:highlight w:val="yellow"/>
        </w:rPr>
        <w:t> </w:t>
      </w:r>
      <w:r>
        <w:rPr>
          <w:color w:val="000000"/>
          <w:highlight w:val="yellow"/>
        </w:rPr>
        <w:t>not</w:t>
      </w:r>
      <w:r>
        <w:rPr>
          <w:color w:val="000000"/>
          <w:spacing w:val="9"/>
          <w:highlight w:val="yellow"/>
        </w:rPr>
        <w:t> </w:t>
      </w:r>
      <w:r>
        <w:rPr>
          <w:color w:val="000000"/>
          <w:highlight w:val="yellow"/>
        </w:rPr>
        <w:t>to</w:t>
      </w:r>
      <w:r>
        <w:rPr>
          <w:color w:val="000000"/>
          <w:spacing w:val="12"/>
          <w:highlight w:val="yellow"/>
        </w:rPr>
        <w:t> </w:t>
      </w:r>
      <w:r>
        <w:rPr>
          <w:color w:val="000000"/>
          <w:highlight w:val="yellow"/>
        </w:rPr>
        <w:t>any</w:t>
      </w:r>
      <w:r>
        <w:rPr>
          <w:color w:val="000000"/>
          <w:spacing w:val="13"/>
          <w:highlight w:val="yellow"/>
        </w:rPr>
        <w:t> </w:t>
      </w:r>
      <w:r>
        <w:rPr>
          <w:color w:val="000000"/>
          <w:highlight w:val="yellow"/>
        </w:rPr>
        <w:t>other</w:t>
      </w:r>
      <w:r>
        <w:rPr>
          <w:color w:val="000000"/>
          <w:spacing w:val="7"/>
          <w:highlight w:val="yellow"/>
        </w:rPr>
        <w:t> </w:t>
      </w:r>
      <w:r>
        <w:rPr>
          <w:color w:val="000000"/>
          <w:highlight w:val="yellow"/>
        </w:rPr>
        <w:t>member</w:t>
      </w:r>
      <w:r>
        <w:rPr>
          <w:color w:val="000000"/>
          <w:spacing w:val="12"/>
          <w:highlight w:val="yellow"/>
        </w:rPr>
        <w:t> </w:t>
      </w:r>
      <w:r>
        <w:rPr>
          <w:color w:val="000000"/>
          <w:highlight w:val="yellow"/>
        </w:rPr>
        <w:t>of</w:t>
      </w:r>
      <w:r>
        <w:rPr>
          <w:color w:val="000000"/>
          <w:spacing w:val="13"/>
          <w:highlight w:val="yellow"/>
        </w:rPr>
        <w:t> </w:t>
      </w:r>
      <w:r>
        <w:rPr>
          <w:color w:val="000000"/>
          <w:highlight w:val="yellow"/>
        </w:rPr>
        <w:t>the</w:t>
      </w:r>
      <w:r>
        <w:rPr>
          <w:color w:val="000000"/>
          <w:spacing w:val="12"/>
          <w:highlight w:val="yellow"/>
        </w:rPr>
        <w:t> </w:t>
      </w:r>
      <w:r>
        <w:rPr>
          <w:color w:val="000000"/>
          <w:highlight w:val="yellow"/>
        </w:rPr>
        <w:t>putative</w:t>
      </w:r>
      <w:r>
        <w:rPr>
          <w:color w:val="000000"/>
          <w:spacing w:val="12"/>
          <w:highlight w:val="yellow"/>
        </w:rPr>
        <w:t> </w:t>
      </w:r>
      <w:r>
        <w:rPr>
          <w:color w:val="000000"/>
          <w:highlight w:val="yellow"/>
        </w:rPr>
        <w:t>class</w:t>
      </w:r>
      <w:r>
        <w:rPr>
          <w:color w:val="000000"/>
          <w:spacing w:val="12"/>
          <w:highlight w:val="yellow"/>
        </w:rPr>
        <w:t> </w:t>
      </w:r>
      <w:r>
        <w:rPr>
          <w:color w:val="000000"/>
          <w:highlight w:val="yellow"/>
        </w:rPr>
        <w:t>unless</w:t>
      </w:r>
      <w:r>
        <w:rPr>
          <w:color w:val="000000"/>
          <w:spacing w:val="12"/>
          <w:highlight w:val="yellow"/>
        </w:rPr>
        <w:t> </w:t>
      </w:r>
      <w:r>
        <w:rPr>
          <w:color w:val="000000"/>
          <w:spacing w:val="-5"/>
          <w:highlight w:val="yellow"/>
        </w:rPr>
        <w:t>and</w:t>
      </w:r>
    </w:p>
    <w:p>
      <w:pPr>
        <w:pStyle w:val="BodyText"/>
        <w:spacing w:before="3"/>
      </w:pPr>
      <w:r>
        <w:rPr>
          <w:color w:val="000000"/>
          <w:highlight w:val="yellow"/>
        </w:rPr>
        <w:t>until</w:t>
      </w:r>
      <w:r>
        <w:rPr>
          <w:color w:val="000000"/>
          <w:spacing w:val="-1"/>
          <w:highlight w:val="yellow"/>
        </w:rPr>
        <w:t> </w:t>
      </w:r>
      <w:r>
        <w:rPr>
          <w:color w:val="000000"/>
          <w:highlight w:val="yellow"/>
        </w:rPr>
        <w:t>a class</w:t>
      </w:r>
      <w:r>
        <w:rPr>
          <w:color w:val="000000"/>
          <w:spacing w:val="-3"/>
          <w:highlight w:val="yellow"/>
        </w:rPr>
        <w:t> </w:t>
      </w:r>
      <w:r>
        <w:rPr>
          <w:color w:val="000000"/>
          <w:highlight w:val="yellow"/>
        </w:rPr>
        <w:t>has</w:t>
      </w:r>
      <w:r>
        <w:rPr>
          <w:color w:val="000000"/>
          <w:spacing w:val="-2"/>
          <w:highlight w:val="yellow"/>
        </w:rPr>
        <w:t> </w:t>
      </w:r>
      <w:r>
        <w:rPr>
          <w:color w:val="000000"/>
          <w:highlight w:val="yellow"/>
        </w:rPr>
        <w:t>been</w:t>
      </w:r>
      <w:r>
        <w:rPr>
          <w:color w:val="000000"/>
          <w:spacing w:val="1"/>
          <w:highlight w:val="yellow"/>
        </w:rPr>
        <w:t> </w:t>
      </w:r>
      <w:r>
        <w:rPr>
          <w:color w:val="000000"/>
          <w:spacing w:val="-2"/>
          <w:highlight w:val="yellow"/>
        </w:rPr>
        <w:t>certified.]</w:t>
      </w:r>
    </w:p>
    <w:p>
      <w:pPr>
        <w:pStyle w:val="ListParagraph"/>
        <w:numPr>
          <w:ilvl w:val="1"/>
          <w:numId w:val="1"/>
        </w:numPr>
        <w:tabs>
          <w:tab w:pos="1436" w:val="left" w:leader="none"/>
        </w:tabs>
        <w:spacing w:line="480" w:lineRule="auto" w:before="288" w:after="0"/>
        <w:ind w:left="-1" w:right="353" w:firstLine="720"/>
        <w:jc w:val="both"/>
        <w:rPr>
          <w:sz w:val="24"/>
        </w:rPr>
      </w:pPr>
      <w:r>
        <w:rPr>
          <w:sz w:val="24"/>
        </w:rPr>
        <w:t>Limited Third-Party Disclosures.</w:t>
      </w:r>
      <w:r>
        <w:rPr>
          <w:spacing w:val="40"/>
          <w:sz w:val="24"/>
        </w:rPr>
        <w:t> </w:t>
      </w:r>
      <w:r>
        <w:rPr>
          <w:sz w:val="24"/>
        </w:rPr>
        <w:t>The parties and counsel for the parties</w:t>
      </w:r>
      <w:r>
        <w:rPr>
          <w:spacing w:val="-3"/>
          <w:sz w:val="24"/>
        </w:rPr>
        <w:t> </w:t>
      </w:r>
      <w:r>
        <w:rPr>
          <w:sz w:val="24"/>
        </w:rPr>
        <w:t>must</w:t>
      </w:r>
      <w:r>
        <w:rPr>
          <w:spacing w:val="-4"/>
          <w:sz w:val="24"/>
        </w:rPr>
        <w:t> </w:t>
      </w:r>
      <w:r>
        <w:rPr>
          <w:sz w:val="24"/>
        </w:rPr>
        <w:t>not</w:t>
      </w:r>
      <w:r>
        <w:rPr>
          <w:spacing w:val="-4"/>
          <w:sz w:val="24"/>
        </w:rPr>
        <w:t> </w:t>
      </w:r>
      <w:r>
        <w:rPr>
          <w:sz w:val="24"/>
        </w:rPr>
        <w:t>disclose</w:t>
      </w:r>
      <w:r>
        <w:rPr>
          <w:spacing w:val="-2"/>
          <w:sz w:val="24"/>
        </w:rPr>
        <w:t> </w:t>
      </w:r>
      <w:r>
        <w:rPr>
          <w:sz w:val="24"/>
        </w:rPr>
        <w:t>or</w:t>
      </w:r>
      <w:r>
        <w:rPr>
          <w:spacing w:val="-3"/>
          <w:sz w:val="24"/>
        </w:rPr>
        <w:t> </w:t>
      </w:r>
      <w:r>
        <w:rPr>
          <w:sz w:val="24"/>
        </w:rPr>
        <w:t>permit the</w:t>
      </w:r>
      <w:r>
        <w:rPr>
          <w:spacing w:val="-2"/>
          <w:sz w:val="24"/>
        </w:rPr>
        <w:t> </w:t>
      </w:r>
      <w:r>
        <w:rPr>
          <w:sz w:val="24"/>
        </w:rPr>
        <w:t>disclosure</w:t>
      </w:r>
      <w:r>
        <w:rPr>
          <w:spacing w:val="-2"/>
          <w:sz w:val="24"/>
        </w:rPr>
        <w:t> </w:t>
      </w:r>
      <w:r>
        <w:rPr>
          <w:sz w:val="24"/>
        </w:rPr>
        <w:t>of any</w:t>
      </w:r>
      <w:r>
        <w:rPr>
          <w:spacing w:val="-1"/>
          <w:sz w:val="24"/>
        </w:rPr>
        <w:t> </w:t>
      </w:r>
      <w:r>
        <w:rPr>
          <w:sz w:val="24"/>
        </w:rPr>
        <w:t>Confidential</w:t>
      </w:r>
      <w:r>
        <w:rPr>
          <w:spacing w:val="-1"/>
          <w:sz w:val="24"/>
        </w:rPr>
        <w:t> </w:t>
      </w:r>
      <w:r>
        <w:rPr>
          <w:sz w:val="24"/>
        </w:rPr>
        <w:t>Information to any third person or entity except as set forth in subparagraphs (1)-(9).</w:t>
      </w:r>
      <w:r>
        <w:rPr>
          <w:spacing w:val="40"/>
          <w:sz w:val="24"/>
        </w:rPr>
        <w:t> </w:t>
      </w:r>
      <w:r>
        <w:rPr>
          <w:sz w:val="24"/>
        </w:rPr>
        <w:t>Subject to these requirements, the following categories of persons may be allowed to review Confidential Information:</w:t>
      </w:r>
    </w:p>
    <w:p>
      <w:pPr>
        <w:pStyle w:val="ListParagraph"/>
        <w:numPr>
          <w:ilvl w:val="2"/>
          <w:numId w:val="1"/>
        </w:numPr>
        <w:tabs>
          <w:tab w:pos="1436" w:val="left" w:leader="none"/>
          <w:tab w:pos="1439" w:val="left" w:leader="none"/>
        </w:tabs>
        <w:spacing w:line="240" w:lineRule="auto" w:before="0" w:after="0"/>
        <w:ind w:left="1439" w:right="353" w:hanging="720"/>
        <w:jc w:val="both"/>
        <w:rPr>
          <w:sz w:val="24"/>
        </w:rPr>
      </w:pPr>
      <w:r>
        <w:rPr>
          <w:sz w:val="24"/>
        </w:rPr>
        <w:t>Counsel.</w:t>
      </w:r>
      <w:r>
        <w:rPr>
          <w:spacing w:val="40"/>
          <w:sz w:val="24"/>
        </w:rPr>
        <w:t> </w:t>
      </w:r>
      <w:r>
        <w:rPr>
          <w:sz w:val="24"/>
        </w:rPr>
        <w:t>Counsel for the parties and employees of counsel who have responsibility for the action;</w:t>
      </w:r>
    </w:p>
    <w:p>
      <w:pPr>
        <w:pStyle w:val="ListParagraph"/>
        <w:numPr>
          <w:ilvl w:val="2"/>
          <w:numId w:val="1"/>
        </w:numPr>
        <w:tabs>
          <w:tab w:pos="1436" w:val="left" w:leader="none"/>
          <w:tab w:pos="1439" w:val="left" w:leader="none"/>
        </w:tabs>
        <w:spacing w:line="240" w:lineRule="auto" w:before="286" w:after="0"/>
        <w:ind w:left="1439" w:right="351" w:hanging="720"/>
        <w:jc w:val="both"/>
        <w:rPr>
          <w:sz w:val="24"/>
        </w:rPr>
      </w:pPr>
      <w:r>
        <w:rPr>
          <w:sz w:val="24"/>
        </w:rPr>
        <w:t>Parties.</w:t>
      </w:r>
      <w:r>
        <w:rPr>
          <w:spacing w:val="40"/>
          <w:sz w:val="24"/>
        </w:rPr>
        <w:t> </w:t>
      </w:r>
      <w:r>
        <w:rPr>
          <w:sz w:val="24"/>
        </w:rPr>
        <w:t>Individual parties and employees of a party but only to the extent counsel determines in good faith that the employee’s assistance is reasonably necessary to the conduct of the litigation in which the information is disclosed;</w:t>
      </w:r>
    </w:p>
    <w:p>
      <w:pPr>
        <w:pStyle w:val="BodyText"/>
        <w:spacing w:before="2"/>
        <w:jc w:val="left"/>
      </w:pPr>
    </w:p>
    <w:p>
      <w:pPr>
        <w:pStyle w:val="ListParagraph"/>
        <w:numPr>
          <w:ilvl w:val="2"/>
          <w:numId w:val="1"/>
        </w:numPr>
        <w:tabs>
          <w:tab w:pos="1439" w:val="left" w:leader="none"/>
        </w:tabs>
        <w:spacing w:line="240" w:lineRule="auto" w:before="0" w:after="0"/>
        <w:ind w:left="1439" w:right="0" w:hanging="720"/>
        <w:jc w:val="left"/>
        <w:rPr>
          <w:sz w:val="24"/>
        </w:rPr>
      </w:pPr>
      <w:r>
        <w:rPr>
          <w:sz w:val="24"/>
        </w:rPr>
        <w:t>The Court</w:t>
      </w:r>
      <w:r>
        <w:rPr>
          <w:spacing w:val="-2"/>
          <w:sz w:val="24"/>
        </w:rPr>
        <w:t> </w:t>
      </w:r>
      <w:r>
        <w:rPr>
          <w:sz w:val="24"/>
        </w:rPr>
        <w:t>and</w:t>
      </w:r>
      <w:r>
        <w:rPr>
          <w:spacing w:val="1"/>
          <w:sz w:val="24"/>
        </w:rPr>
        <w:t> </w:t>
      </w:r>
      <w:r>
        <w:rPr>
          <w:sz w:val="24"/>
        </w:rPr>
        <w:t>its</w:t>
      </w:r>
      <w:r>
        <w:rPr>
          <w:spacing w:val="-1"/>
          <w:sz w:val="24"/>
        </w:rPr>
        <w:t> </w:t>
      </w:r>
      <w:r>
        <w:rPr>
          <w:spacing w:val="-2"/>
          <w:sz w:val="24"/>
        </w:rPr>
        <w:t>personnel;</w:t>
      </w:r>
    </w:p>
    <w:p>
      <w:pPr>
        <w:pStyle w:val="ListParagraph"/>
        <w:numPr>
          <w:ilvl w:val="2"/>
          <w:numId w:val="1"/>
        </w:numPr>
        <w:tabs>
          <w:tab w:pos="1436" w:val="left" w:leader="none"/>
          <w:tab w:pos="1439" w:val="left" w:leader="none"/>
        </w:tabs>
        <w:spacing w:line="240" w:lineRule="auto" w:before="288" w:after="0"/>
        <w:ind w:left="1439" w:right="359" w:hanging="720"/>
        <w:jc w:val="both"/>
        <w:rPr>
          <w:sz w:val="24"/>
        </w:rPr>
      </w:pPr>
      <w:r>
        <w:rPr>
          <w:sz w:val="24"/>
        </w:rPr>
        <w:t>Court</w:t>
      </w:r>
      <w:r>
        <w:rPr>
          <w:spacing w:val="-11"/>
          <w:sz w:val="24"/>
        </w:rPr>
        <w:t> </w:t>
      </w:r>
      <w:r>
        <w:rPr>
          <w:sz w:val="24"/>
        </w:rPr>
        <w:t>Reporters</w:t>
      </w:r>
      <w:r>
        <w:rPr>
          <w:spacing w:val="-5"/>
          <w:sz w:val="24"/>
        </w:rPr>
        <w:t> </w:t>
      </w:r>
      <w:r>
        <w:rPr>
          <w:sz w:val="24"/>
        </w:rPr>
        <w:t>and</w:t>
      </w:r>
      <w:r>
        <w:rPr>
          <w:spacing w:val="-7"/>
          <w:sz w:val="24"/>
        </w:rPr>
        <w:t> </w:t>
      </w:r>
      <w:r>
        <w:rPr>
          <w:sz w:val="24"/>
        </w:rPr>
        <w:t>Recorders.</w:t>
      </w:r>
      <w:r>
        <w:rPr>
          <w:spacing w:val="40"/>
          <w:sz w:val="24"/>
        </w:rPr>
        <w:t> </w:t>
      </w:r>
      <w:r>
        <w:rPr>
          <w:sz w:val="24"/>
        </w:rPr>
        <w:t>Court</w:t>
      </w:r>
      <w:r>
        <w:rPr>
          <w:spacing w:val="-6"/>
          <w:sz w:val="24"/>
        </w:rPr>
        <w:t> </w:t>
      </w:r>
      <w:r>
        <w:rPr>
          <w:sz w:val="24"/>
        </w:rPr>
        <w:t>reporters</w:t>
      </w:r>
      <w:r>
        <w:rPr>
          <w:spacing w:val="-9"/>
          <w:sz w:val="24"/>
        </w:rPr>
        <w:t> </w:t>
      </w:r>
      <w:r>
        <w:rPr>
          <w:sz w:val="24"/>
        </w:rPr>
        <w:t>and</w:t>
      </w:r>
      <w:r>
        <w:rPr>
          <w:spacing w:val="-7"/>
          <w:sz w:val="24"/>
        </w:rPr>
        <w:t> </w:t>
      </w:r>
      <w:r>
        <w:rPr>
          <w:sz w:val="24"/>
        </w:rPr>
        <w:t>recorders</w:t>
      </w:r>
      <w:r>
        <w:rPr>
          <w:spacing w:val="-4"/>
          <w:sz w:val="24"/>
        </w:rPr>
        <w:t> </w:t>
      </w:r>
      <w:r>
        <w:rPr>
          <w:sz w:val="24"/>
        </w:rPr>
        <w:t>engaged for depositions;</w:t>
      </w:r>
    </w:p>
    <w:p>
      <w:pPr>
        <w:pStyle w:val="ListParagraph"/>
        <w:numPr>
          <w:ilvl w:val="2"/>
          <w:numId w:val="1"/>
        </w:numPr>
        <w:tabs>
          <w:tab w:pos="1436" w:val="left" w:leader="none"/>
          <w:tab w:pos="1439" w:val="left" w:leader="none"/>
        </w:tabs>
        <w:spacing w:line="240" w:lineRule="auto" w:before="287" w:after="0"/>
        <w:ind w:left="1439" w:right="357" w:hanging="720"/>
        <w:jc w:val="both"/>
        <w:rPr>
          <w:sz w:val="24"/>
        </w:rPr>
      </w:pPr>
      <w:r>
        <w:rPr>
          <w:sz w:val="24"/>
        </w:rPr>
        <w:t>Contractors.</w:t>
      </w:r>
      <w:r>
        <w:rPr>
          <w:spacing w:val="40"/>
          <w:sz w:val="24"/>
        </w:rPr>
        <w:t> </w:t>
      </w:r>
      <w:r>
        <w:rPr>
          <w:sz w:val="24"/>
        </w:rPr>
        <w:t>Those</w:t>
      </w:r>
      <w:r>
        <w:rPr>
          <w:spacing w:val="-10"/>
          <w:sz w:val="24"/>
        </w:rPr>
        <w:t> </w:t>
      </w:r>
      <w:r>
        <w:rPr>
          <w:sz w:val="24"/>
        </w:rPr>
        <w:t>persons</w:t>
      </w:r>
      <w:r>
        <w:rPr>
          <w:spacing w:val="-10"/>
          <w:sz w:val="24"/>
        </w:rPr>
        <w:t> </w:t>
      </w:r>
      <w:r>
        <w:rPr>
          <w:sz w:val="24"/>
        </w:rPr>
        <w:t>specifically</w:t>
      </w:r>
      <w:r>
        <w:rPr>
          <w:spacing w:val="-9"/>
          <w:sz w:val="24"/>
        </w:rPr>
        <w:t> </w:t>
      </w:r>
      <w:r>
        <w:rPr>
          <w:sz w:val="24"/>
        </w:rPr>
        <w:t>engaged</w:t>
      </w:r>
      <w:r>
        <w:rPr>
          <w:spacing w:val="-8"/>
          <w:sz w:val="24"/>
        </w:rPr>
        <w:t> </w:t>
      </w:r>
      <w:r>
        <w:rPr>
          <w:sz w:val="24"/>
        </w:rPr>
        <w:t>for</w:t>
      </w:r>
      <w:r>
        <w:rPr>
          <w:spacing w:val="-11"/>
          <w:sz w:val="24"/>
        </w:rPr>
        <w:t> </w:t>
      </w:r>
      <w:r>
        <w:rPr>
          <w:sz w:val="24"/>
        </w:rPr>
        <w:t>the</w:t>
      </w:r>
      <w:r>
        <w:rPr>
          <w:spacing w:val="-14"/>
          <w:sz w:val="24"/>
        </w:rPr>
        <w:t> </w:t>
      </w:r>
      <w:r>
        <w:rPr>
          <w:sz w:val="24"/>
        </w:rPr>
        <w:t>limited</w:t>
      </w:r>
      <w:r>
        <w:rPr>
          <w:spacing w:val="-8"/>
          <w:sz w:val="24"/>
        </w:rPr>
        <w:t> </w:t>
      </w:r>
      <w:r>
        <w:rPr>
          <w:sz w:val="24"/>
        </w:rPr>
        <w:t>purpose of making copies of documents or organizing or processing documents, including outside vendors hired to process electronically stored </w:t>
      </w:r>
      <w:r>
        <w:rPr>
          <w:spacing w:val="-2"/>
          <w:sz w:val="24"/>
        </w:rPr>
        <w:t>documents;</w:t>
      </w:r>
    </w:p>
    <w:p>
      <w:pPr>
        <w:pStyle w:val="ListParagraph"/>
        <w:spacing w:after="0" w:line="240" w:lineRule="auto"/>
        <w:jc w:val="both"/>
        <w:rPr>
          <w:sz w:val="24"/>
        </w:rPr>
        <w:sectPr>
          <w:pgSz w:w="12240" w:h="15840"/>
          <w:pgMar w:header="0" w:footer="1078" w:top="1360" w:bottom="1260" w:left="1440" w:right="1080"/>
        </w:sectPr>
      </w:pPr>
    </w:p>
    <w:p>
      <w:pPr>
        <w:pStyle w:val="ListParagraph"/>
        <w:numPr>
          <w:ilvl w:val="2"/>
          <w:numId w:val="1"/>
        </w:numPr>
        <w:tabs>
          <w:tab w:pos="1437" w:val="left" w:leader="none"/>
          <w:tab w:pos="1440" w:val="left" w:leader="none"/>
        </w:tabs>
        <w:spacing w:line="240" w:lineRule="auto" w:before="78" w:after="0"/>
        <w:ind w:left="1440" w:right="353" w:hanging="720"/>
        <w:jc w:val="both"/>
        <w:rPr>
          <w:sz w:val="24"/>
        </w:rPr>
      </w:pPr>
      <w:r>
        <w:rPr>
          <w:sz w:val="24"/>
        </w:rPr>
        <w:t>Consultants and Experts.</w:t>
      </w:r>
      <w:r>
        <w:rPr>
          <w:spacing w:val="40"/>
          <w:sz w:val="24"/>
        </w:rPr>
        <w:t> </w:t>
      </w:r>
      <w:r>
        <w:rPr>
          <w:sz w:val="24"/>
        </w:rPr>
        <w:t>Consultants, investigators, or experts employed by the parties or counsel for the parties to assist in the preparation and trial of this action but only after such persons have completed the certification contained in Attachment A, Acknowledgment of Understanding and Agreement to Be Bound;</w:t>
      </w:r>
    </w:p>
    <w:p>
      <w:pPr>
        <w:pStyle w:val="BodyText"/>
        <w:spacing w:before="2"/>
        <w:jc w:val="left"/>
      </w:pPr>
    </w:p>
    <w:p>
      <w:pPr>
        <w:pStyle w:val="ListParagraph"/>
        <w:numPr>
          <w:ilvl w:val="2"/>
          <w:numId w:val="1"/>
        </w:numPr>
        <w:tabs>
          <w:tab w:pos="1437" w:val="left" w:leader="none"/>
          <w:tab w:pos="1440" w:val="left" w:leader="none"/>
        </w:tabs>
        <w:spacing w:line="240" w:lineRule="auto" w:before="0" w:after="0"/>
        <w:ind w:left="1440" w:right="351" w:hanging="720"/>
        <w:jc w:val="both"/>
        <w:rPr>
          <w:sz w:val="24"/>
        </w:rPr>
      </w:pPr>
      <w:r>
        <w:rPr>
          <w:sz w:val="24"/>
        </w:rPr>
        <w:t>Witnesses at depositions.</w:t>
      </w:r>
      <w:r>
        <w:rPr>
          <w:spacing w:val="40"/>
          <w:sz w:val="24"/>
        </w:rPr>
        <w:t> </w:t>
      </w:r>
      <w:r>
        <w:rPr>
          <w:sz w:val="24"/>
        </w:rPr>
        <w:t>During their depositions, witnesses in this action to whom disclosure is reasonably necessary. Witnesses shall not retain a copy</w:t>
      </w:r>
      <w:r>
        <w:rPr>
          <w:spacing w:val="-4"/>
          <w:sz w:val="24"/>
        </w:rPr>
        <w:t> </w:t>
      </w:r>
      <w:r>
        <w:rPr>
          <w:sz w:val="24"/>
        </w:rPr>
        <w:t>of</w:t>
      </w:r>
      <w:r>
        <w:rPr>
          <w:spacing w:val="-3"/>
          <w:sz w:val="24"/>
        </w:rPr>
        <w:t> </w:t>
      </w:r>
      <w:r>
        <w:rPr>
          <w:sz w:val="24"/>
        </w:rPr>
        <w:t>documents</w:t>
      </w:r>
      <w:r>
        <w:rPr>
          <w:spacing w:val="-1"/>
          <w:sz w:val="24"/>
        </w:rPr>
        <w:t> </w:t>
      </w:r>
      <w:r>
        <w:rPr>
          <w:sz w:val="24"/>
        </w:rPr>
        <w:t>containing Confidential Information, except witnesses</w:t>
      </w:r>
      <w:r>
        <w:rPr>
          <w:spacing w:val="-5"/>
          <w:sz w:val="24"/>
        </w:rPr>
        <w:t> </w:t>
      </w:r>
      <w:r>
        <w:rPr>
          <w:sz w:val="24"/>
        </w:rPr>
        <w:t>may</w:t>
      </w:r>
      <w:r>
        <w:rPr>
          <w:spacing w:val="-3"/>
          <w:sz w:val="24"/>
        </w:rPr>
        <w:t> </w:t>
      </w:r>
      <w:r>
        <w:rPr>
          <w:sz w:val="24"/>
        </w:rPr>
        <w:t>receive</w:t>
      </w:r>
      <w:r>
        <w:rPr>
          <w:spacing w:val="-4"/>
          <w:sz w:val="24"/>
        </w:rPr>
        <w:t> </w:t>
      </w:r>
      <w:r>
        <w:rPr>
          <w:sz w:val="24"/>
        </w:rPr>
        <w:t>a</w:t>
      </w:r>
      <w:r>
        <w:rPr>
          <w:spacing w:val="-3"/>
          <w:sz w:val="24"/>
        </w:rPr>
        <w:t> </w:t>
      </w:r>
      <w:r>
        <w:rPr>
          <w:sz w:val="24"/>
        </w:rPr>
        <w:t>copy</w:t>
      </w:r>
      <w:r>
        <w:rPr>
          <w:spacing w:val="-3"/>
          <w:sz w:val="24"/>
        </w:rPr>
        <w:t> </w:t>
      </w:r>
      <w:r>
        <w:rPr>
          <w:sz w:val="24"/>
        </w:rPr>
        <w:t>of</w:t>
      </w:r>
      <w:r>
        <w:rPr>
          <w:spacing w:val="-7"/>
          <w:sz w:val="24"/>
        </w:rPr>
        <w:t> </w:t>
      </w:r>
      <w:r>
        <w:rPr>
          <w:sz w:val="24"/>
        </w:rPr>
        <w:t>all</w:t>
      </w:r>
      <w:r>
        <w:rPr>
          <w:spacing w:val="-3"/>
          <w:sz w:val="24"/>
        </w:rPr>
        <w:t> </w:t>
      </w:r>
      <w:r>
        <w:rPr>
          <w:sz w:val="24"/>
        </w:rPr>
        <w:t>exhibits</w:t>
      </w:r>
      <w:r>
        <w:rPr>
          <w:spacing w:val="-5"/>
          <w:sz w:val="24"/>
        </w:rPr>
        <w:t> </w:t>
      </w:r>
      <w:r>
        <w:rPr>
          <w:sz w:val="24"/>
        </w:rPr>
        <w:t>marked</w:t>
      </w:r>
      <w:r>
        <w:rPr>
          <w:spacing w:val="-3"/>
          <w:sz w:val="24"/>
        </w:rPr>
        <w:t> </w:t>
      </w:r>
      <w:r>
        <w:rPr>
          <w:sz w:val="24"/>
        </w:rPr>
        <w:t>at</w:t>
      </w:r>
      <w:r>
        <w:rPr>
          <w:spacing w:val="-6"/>
          <w:sz w:val="24"/>
        </w:rPr>
        <w:t> </w:t>
      </w:r>
      <w:r>
        <w:rPr>
          <w:sz w:val="24"/>
        </w:rPr>
        <w:t>their</w:t>
      </w:r>
      <w:r>
        <w:rPr>
          <w:spacing w:val="-5"/>
          <w:sz w:val="24"/>
        </w:rPr>
        <w:t> </w:t>
      </w:r>
      <w:r>
        <w:rPr>
          <w:sz w:val="24"/>
        </w:rPr>
        <w:t>depositions in connection with review of the transcripts.</w:t>
      </w:r>
      <w:r>
        <w:rPr>
          <w:spacing w:val="40"/>
          <w:sz w:val="24"/>
        </w:rPr>
        <w:t> </w:t>
      </w:r>
      <w:r>
        <w:rPr>
          <w:sz w:val="24"/>
        </w:rPr>
        <w:t>Pages of transcribed deposition testimony or exhibits to depositions that are designated as Confidential Information pursuant to the process set out in this Order must</w:t>
      </w:r>
      <w:r>
        <w:rPr>
          <w:spacing w:val="-17"/>
          <w:sz w:val="24"/>
        </w:rPr>
        <w:t> </w:t>
      </w:r>
      <w:r>
        <w:rPr>
          <w:sz w:val="24"/>
        </w:rPr>
        <w:t>be</w:t>
      </w:r>
      <w:r>
        <w:rPr>
          <w:spacing w:val="-17"/>
          <w:sz w:val="24"/>
        </w:rPr>
        <w:t> </w:t>
      </w:r>
      <w:r>
        <w:rPr>
          <w:sz w:val="24"/>
        </w:rPr>
        <w:t>separately</w:t>
      </w:r>
      <w:r>
        <w:rPr>
          <w:spacing w:val="-15"/>
          <w:sz w:val="24"/>
        </w:rPr>
        <w:t> </w:t>
      </w:r>
      <w:r>
        <w:rPr>
          <w:sz w:val="24"/>
        </w:rPr>
        <w:t>bound</w:t>
      </w:r>
      <w:r>
        <w:rPr>
          <w:spacing w:val="-14"/>
          <w:sz w:val="24"/>
        </w:rPr>
        <w:t> </w:t>
      </w:r>
      <w:r>
        <w:rPr>
          <w:sz w:val="24"/>
        </w:rPr>
        <w:t>by</w:t>
      </w:r>
      <w:r>
        <w:rPr>
          <w:spacing w:val="-15"/>
          <w:sz w:val="24"/>
        </w:rPr>
        <w:t> </w:t>
      </w:r>
      <w:r>
        <w:rPr>
          <w:sz w:val="24"/>
        </w:rPr>
        <w:t>the</w:t>
      </w:r>
      <w:r>
        <w:rPr>
          <w:spacing w:val="-15"/>
          <w:sz w:val="24"/>
        </w:rPr>
        <w:t> </w:t>
      </w:r>
      <w:r>
        <w:rPr>
          <w:sz w:val="24"/>
        </w:rPr>
        <w:t>court</w:t>
      </w:r>
      <w:r>
        <w:rPr>
          <w:spacing w:val="-17"/>
          <w:sz w:val="24"/>
        </w:rPr>
        <w:t> </w:t>
      </w:r>
      <w:r>
        <w:rPr>
          <w:sz w:val="24"/>
        </w:rPr>
        <w:t>reporter</w:t>
      </w:r>
      <w:r>
        <w:rPr>
          <w:spacing w:val="-16"/>
          <w:sz w:val="24"/>
        </w:rPr>
        <w:t> </w:t>
      </w:r>
      <w:r>
        <w:rPr>
          <w:sz w:val="24"/>
        </w:rPr>
        <w:t>and</w:t>
      </w:r>
      <w:r>
        <w:rPr>
          <w:spacing w:val="-14"/>
          <w:sz w:val="24"/>
        </w:rPr>
        <w:t> </w:t>
      </w:r>
      <w:r>
        <w:rPr>
          <w:sz w:val="24"/>
        </w:rPr>
        <w:t>may</w:t>
      </w:r>
      <w:r>
        <w:rPr>
          <w:spacing w:val="-15"/>
          <w:sz w:val="24"/>
        </w:rPr>
        <w:t> </w:t>
      </w:r>
      <w:r>
        <w:rPr>
          <w:sz w:val="24"/>
        </w:rPr>
        <w:t>not</w:t>
      </w:r>
      <w:r>
        <w:rPr>
          <w:spacing w:val="-17"/>
          <w:sz w:val="24"/>
        </w:rPr>
        <w:t> </w:t>
      </w:r>
      <w:r>
        <w:rPr>
          <w:sz w:val="24"/>
        </w:rPr>
        <w:t>be</w:t>
      </w:r>
      <w:r>
        <w:rPr>
          <w:spacing w:val="-15"/>
          <w:sz w:val="24"/>
        </w:rPr>
        <w:t> </w:t>
      </w:r>
      <w:r>
        <w:rPr>
          <w:sz w:val="24"/>
        </w:rPr>
        <w:t>disclosed to anyone except as permitted under this Order;</w:t>
      </w:r>
    </w:p>
    <w:p>
      <w:pPr>
        <w:pStyle w:val="ListParagraph"/>
        <w:numPr>
          <w:ilvl w:val="2"/>
          <w:numId w:val="1"/>
        </w:numPr>
        <w:tabs>
          <w:tab w:pos="1437" w:val="left" w:leader="none"/>
          <w:tab w:pos="1440" w:val="left" w:leader="none"/>
        </w:tabs>
        <w:spacing w:line="240" w:lineRule="auto" w:before="288" w:after="0"/>
        <w:ind w:left="1440" w:right="360" w:hanging="720"/>
        <w:jc w:val="both"/>
        <w:rPr>
          <w:sz w:val="24"/>
        </w:rPr>
      </w:pPr>
      <w:r>
        <w:rPr>
          <w:sz w:val="24"/>
        </w:rPr>
        <w:t>Author or recipient.</w:t>
      </w:r>
      <w:r>
        <w:rPr>
          <w:spacing w:val="40"/>
          <w:sz w:val="24"/>
        </w:rPr>
        <w:t> </w:t>
      </w:r>
      <w:r>
        <w:rPr>
          <w:sz w:val="24"/>
        </w:rPr>
        <w:t>The author or recipient of the document (not including a person who received the document in the course of litigation); and</w:t>
      </w:r>
    </w:p>
    <w:p>
      <w:pPr>
        <w:pStyle w:val="ListParagraph"/>
        <w:numPr>
          <w:ilvl w:val="2"/>
          <w:numId w:val="1"/>
        </w:numPr>
        <w:tabs>
          <w:tab w:pos="1437" w:val="left" w:leader="none"/>
          <w:tab w:pos="1440" w:val="left" w:leader="none"/>
        </w:tabs>
        <w:spacing w:line="240" w:lineRule="auto" w:before="286" w:after="0"/>
        <w:ind w:left="1440" w:right="352" w:hanging="720"/>
        <w:jc w:val="both"/>
        <w:rPr>
          <w:sz w:val="24"/>
        </w:rPr>
      </w:pPr>
      <w:r>
        <w:rPr>
          <w:sz w:val="24"/>
        </w:rPr>
        <w:t>Others by Consent. Other persons only by written consent of the producing party or upon order of the Court and on such conditions as may be agreed or ordered.</w:t>
      </w:r>
    </w:p>
    <w:p>
      <w:pPr>
        <w:pStyle w:val="BodyText"/>
        <w:spacing w:before="3"/>
        <w:jc w:val="left"/>
      </w:pPr>
    </w:p>
    <w:p>
      <w:pPr>
        <w:pStyle w:val="ListParagraph"/>
        <w:numPr>
          <w:ilvl w:val="1"/>
          <w:numId w:val="1"/>
        </w:numPr>
        <w:tabs>
          <w:tab w:pos="1439" w:val="left" w:leader="none"/>
        </w:tabs>
        <w:spacing w:line="480" w:lineRule="auto" w:before="0" w:after="0"/>
        <w:ind w:left="0" w:right="353" w:firstLine="720"/>
        <w:jc w:val="both"/>
        <w:rPr>
          <w:sz w:val="24"/>
        </w:rPr>
      </w:pPr>
      <w:r>
        <w:rPr>
          <w:sz w:val="24"/>
        </w:rPr>
        <w:t>Control of Documents.</w:t>
      </w:r>
      <w:r>
        <w:rPr>
          <w:spacing w:val="40"/>
          <w:sz w:val="24"/>
        </w:rPr>
        <w:t> </w:t>
      </w:r>
      <w:r>
        <w:rPr>
          <w:sz w:val="24"/>
        </w:rPr>
        <w:t>Counsel for the parties must make reasonable efforts</w:t>
      </w:r>
      <w:r>
        <w:rPr>
          <w:spacing w:val="-17"/>
          <w:sz w:val="24"/>
        </w:rPr>
        <w:t> </w:t>
      </w:r>
      <w:r>
        <w:rPr>
          <w:sz w:val="24"/>
        </w:rPr>
        <w:t>to</w:t>
      </w:r>
      <w:r>
        <w:rPr>
          <w:spacing w:val="-17"/>
          <w:sz w:val="24"/>
        </w:rPr>
        <w:t> </w:t>
      </w:r>
      <w:r>
        <w:rPr>
          <w:sz w:val="24"/>
        </w:rPr>
        <w:t>prevent</w:t>
      </w:r>
      <w:r>
        <w:rPr>
          <w:spacing w:val="-16"/>
          <w:sz w:val="24"/>
        </w:rPr>
        <w:t> </w:t>
      </w:r>
      <w:r>
        <w:rPr>
          <w:sz w:val="24"/>
        </w:rPr>
        <w:t>unauthorized</w:t>
      </w:r>
      <w:r>
        <w:rPr>
          <w:spacing w:val="-17"/>
          <w:sz w:val="24"/>
        </w:rPr>
        <w:t> </w:t>
      </w:r>
      <w:r>
        <w:rPr>
          <w:sz w:val="24"/>
        </w:rPr>
        <w:t>or</w:t>
      </w:r>
      <w:r>
        <w:rPr>
          <w:spacing w:val="-17"/>
          <w:sz w:val="24"/>
        </w:rPr>
        <w:t> </w:t>
      </w:r>
      <w:r>
        <w:rPr>
          <w:sz w:val="24"/>
        </w:rPr>
        <w:t>inadvertent</w:t>
      </w:r>
      <w:r>
        <w:rPr>
          <w:spacing w:val="-17"/>
          <w:sz w:val="24"/>
        </w:rPr>
        <w:t> </w:t>
      </w:r>
      <w:r>
        <w:rPr>
          <w:sz w:val="24"/>
        </w:rPr>
        <w:t>disclosure</w:t>
      </w:r>
      <w:r>
        <w:rPr>
          <w:spacing w:val="-16"/>
          <w:sz w:val="24"/>
        </w:rPr>
        <w:t> </w:t>
      </w:r>
      <w:r>
        <w:rPr>
          <w:sz w:val="24"/>
        </w:rPr>
        <w:t>of</w:t>
      </w:r>
      <w:r>
        <w:rPr>
          <w:spacing w:val="-17"/>
          <w:sz w:val="24"/>
        </w:rPr>
        <w:t> </w:t>
      </w:r>
      <w:r>
        <w:rPr>
          <w:sz w:val="24"/>
        </w:rPr>
        <w:t>Confidential</w:t>
      </w:r>
      <w:r>
        <w:rPr>
          <w:spacing w:val="-17"/>
          <w:sz w:val="24"/>
        </w:rPr>
        <w:t> </w:t>
      </w:r>
      <w:r>
        <w:rPr>
          <w:sz w:val="24"/>
        </w:rPr>
        <w:t>Information. Counsel must maintain the originals of the forms signed by persons acknowledging their</w:t>
      </w:r>
      <w:r>
        <w:rPr>
          <w:spacing w:val="-2"/>
          <w:sz w:val="24"/>
        </w:rPr>
        <w:t> </w:t>
      </w:r>
      <w:r>
        <w:rPr>
          <w:sz w:val="24"/>
        </w:rPr>
        <w:t>obligations</w:t>
      </w:r>
      <w:r>
        <w:rPr>
          <w:spacing w:val="-6"/>
          <w:sz w:val="24"/>
        </w:rPr>
        <w:t> </w:t>
      </w:r>
      <w:r>
        <w:rPr>
          <w:sz w:val="24"/>
        </w:rPr>
        <w:t>under</w:t>
      </w:r>
      <w:r>
        <w:rPr>
          <w:spacing w:val="-2"/>
          <w:sz w:val="24"/>
        </w:rPr>
        <w:t> </w:t>
      </w:r>
      <w:r>
        <w:rPr>
          <w:sz w:val="24"/>
        </w:rPr>
        <w:t>this</w:t>
      </w:r>
      <w:r>
        <w:rPr>
          <w:spacing w:val="-2"/>
          <w:sz w:val="24"/>
        </w:rPr>
        <w:t> </w:t>
      </w:r>
      <w:r>
        <w:rPr>
          <w:sz w:val="24"/>
        </w:rPr>
        <w:t>Order</w:t>
      </w:r>
      <w:r>
        <w:rPr>
          <w:spacing w:val="-2"/>
          <w:sz w:val="24"/>
        </w:rPr>
        <w:t> </w:t>
      </w:r>
      <w:r>
        <w:rPr>
          <w:sz w:val="24"/>
        </w:rPr>
        <w:t>for</w:t>
      </w:r>
      <w:r>
        <w:rPr>
          <w:spacing w:val="-2"/>
          <w:sz w:val="24"/>
        </w:rPr>
        <w:t> </w:t>
      </w:r>
      <w:r>
        <w:rPr>
          <w:sz w:val="24"/>
        </w:rPr>
        <w:t>a</w:t>
      </w:r>
      <w:r>
        <w:rPr>
          <w:spacing w:val="-5"/>
          <w:sz w:val="24"/>
        </w:rPr>
        <w:t> </w:t>
      </w:r>
      <w:r>
        <w:rPr>
          <w:sz w:val="24"/>
        </w:rPr>
        <w:t>period of 3 years</w:t>
      </w:r>
      <w:r>
        <w:rPr>
          <w:spacing w:val="-2"/>
          <w:sz w:val="24"/>
        </w:rPr>
        <w:t> </w:t>
      </w:r>
      <w:r>
        <w:rPr>
          <w:sz w:val="24"/>
        </w:rPr>
        <w:t>after</w:t>
      </w:r>
      <w:r>
        <w:rPr>
          <w:spacing w:val="-2"/>
          <w:sz w:val="24"/>
        </w:rPr>
        <w:t> </w:t>
      </w:r>
      <w:r>
        <w:rPr>
          <w:sz w:val="24"/>
        </w:rPr>
        <w:t>the</w:t>
      </w:r>
      <w:r>
        <w:rPr>
          <w:spacing w:val="-1"/>
          <w:sz w:val="24"/>
        </w:rPr>
        <w:t> </w:t>
      </w:r>
      <w:r>
        <w:rPr>
          <w:sz w:val="24"/>
        </w:rPr>
        <w:t>termination of the </w:t>
      </w:r>
      <w:r>
        <w:rPr>
          <w:spacing w:val="-4"/>
          <w:sz w:val="24"/>
        </w:rPr>
        <w:t>case.</w:t>
      </w:r>
    </w:p>
    <w:p>
      <w:pPr>
        <w:pStyle w:val="ListParagraph"/>
        <w:numPr>
          <w:ilvl w:val="1"/>
          <w:numId w:val="1"/>
        </w:numPr>
        <w:tabs>
          <w:tab w:pos="1439" w:val="left" w:leader="none"/>
          <w:tab w:pos="2913" w:val="left" w:leader="none"/>
          <w:tab w:pos="3729" w:val="left" w:leader="none"/>
          <w:tab w:pos="5515" w:val="left" w:leader="none"/>
          <w:tab w:pos="5980" w:val="left" w:leader="none"/>
          <w:tab w:pos="7569" w:val="left" w:leader="none"/>
          <w:tab w:pos="8352" w:val="left" w:leader="none"/>
          <w:tab w:pos="9081" w:val="left" w:leader="none"/>
        </w:tabs>
        <w:spacing w:line="480" w:lineRule="auto" w:before="0" w:after="0"/>
        <w:ind w:left="0" w:right="357" w:firstLine="720"/>
        <w:jc w:val="left"/>
        <w:rPr>
          <w:sz w:val="24"/>
        </w:rPr>
      </w:pPr>
      <w:r>
        <w:rPr>
          <w:color w:val="000000"/>
          <w:spacing w:val="-2"/>
          <w:sz w:val="24"/>
          <w:highlight w:val="yellow"/>
        </w:rPr>
        <w:t>[INCLUDE</w:t>
      </w:r>
      <w:r>
        <w:rPr>
          <w:color w:val="000000"/>
          <w:sz w:val="24"/>
          <w:highlight w:val="yellow"/>
        </w:rPr>
        <w:tab/>
      </w:r>
      <w:r>
        <w:rPr>
          <w:color w:val="000000"/>
          <w:spacing w:val="-4"/>
          <w:sz w:val="24"/>
          <w:highlight w:val="yellow"/>
        </w:rPr>
        <w:t>THIS</w:t>
      </w:r>
      <w:r>
        <w:rPr>
          <w:color w:val="000000"/>
          <w:sz w:val="24"/>
          <w:highlight w:val="yellow"/>
        </w:rPr>
        <w:tab/>
      </w:r>
      <w:r>
        <w:rPr>
          <w:color w:val="000000"/>
          <w:spacing w:val="-2"/>
          <w:sz w:val="24"/>
          <w:highlight w:val="yellow"/>
        </w:rPr>
        <w:t>PARAGRAPH</w:t>
      </w:r>
      <w:r>
        <w:rPr>
          <w:color w:val="000000"/>
          <w:sz w:val="24"/>
          <w:highlight w:val="yellow"/>
        </w:rPr>
        <w:tab/>
      </w:r>
      <w:r>
        <w:rPr>
          <w:color w:val="000000"/>
          <w:spacing w:val="-6"/>
          <w:sz w:val="24"/>
          <w:highlight w:val="yellow"/>
        </w:rPr>
        <w:t>IF</w:t>
      </w:r>
      <w:r>
        <w:rPr>
          <w:color w:val="000000"/>
          <w:sz w:val="24"/>
          <w:highlight w:val="yellow"/>
        </w:rPr>
        <w:tab/>
      </w:r>
      <w:r>
        <w:rPr>
          <w:color w:val="000000"/>
          <w:spacing w:val="-2"/>
          <w:sz w:val="24"/>
          <w:highlight w:val="yellow"/>
        </w:rPr>
        <w:t>LITIGANTS</w:t>
      </w:r>
      <w:r>
        <w:rPr>
          <w:color w:val="000000"/>
          <w:sz w:val="24"/>
          <w:highlight w:val="yellow"/>
        </w:rPr>
        <w:tab/>
      </w:r>
      <w:r>
        <w:rPr>
          <w:color w:val="000000"/>
          <w:spacing w:val="-4"/>
          <w:sz w:val="24"/>
          <w:highlight w:val="yellow"/>
        </w:rPr>
        <w:t>MAY</w:t>
      </w:r>
      <w:r>
        <w:rPr>
          <w:color w:val="000000"/>
          <w:sz w:val="24"/>
          <w:highlight w:val="yellow"/>
        </w:rPr>
        <w:tab/>
      </w:r>
      <w:r>
        <w:rPr>
          <w:color w:val="000000"/>
          <w:spacing w:val="-4"/>
          <w:sz w:val="24"/>
          <w:highlight w:val="yellow"/>
        </w:rPr>
        <w:t>USE</w:t>
      </w:r>
      <w:r>
        <w:rPr>
          <w:color w:val="000000"/>
          <w:sz w:val="24"/>
          <w:highlight w:val="yellow"/>
        </w:rPr>
        <w:tab/>
      </w:r>
      <w:r>
        <w:rPr>
          <w:color w:val="000000"/>
          <w:spacing w:val="-6"/>
          <w:sz w:val="24"/>
          <w:highlight w:val="yellow"/>
        </w:rPr>
        <w:t>AI</w:t>
      </w:r>
      <w:r>
        <w:rPr>
          <w:color w:val="000000"/>
          <w:spacing w:val="-6"/>
          <w:sz w:val="24"/>
        </w:rPr>
        <w:t> </w:t>
      </w:r>
      <w:r>
        <w:rPr>
          <w:color w:val="000000"/>
          <w:sz w:val="24"/>
          <w:highlight w:val="yellow"/>
        </w:rPr>
        <w:t>PLATFORMS</w:t>
      </w:r>
      <w:r>
        <w:rPr>
          <w:color w:val="000000"/>
          <w:spacing w:val="27"/>
          <w:sz w:val="24"/>
          <w:highlight w:val="yellow"/>
        </w:rPr>
        <w:t>  </w:t>
      </w:r>
      <w:r>
        <w:rPr>
          <w:color w:val="000000"/>
          <w:sz w:val="24"/>
          <w:highlight w:val="yellow"/>
        </w:rPr>
        <w:t>USING</w:t>
      </w:r>
      <w:r>
        <w:rPr>
          <w:color w:val="000000"/>
          <w:spacing w:val="29"/>
          <w:sz w:val="24"/>
          <w:highlight w:val="yellow"/>
        </w:rPr>
        <w:t>  </w:t>
      </w:r>
      <w:r>
        <w:rPr>
          <w:color w:val="000000"/>
          <w:sz w:val="24"/>
          <w:highlight w:val="yellow"/>
        </w:rPr>
        <w:t>CONFIDENTIAL</w:t>
      </w:r>
      <w:r>
        <w:rPr>
          <w:color w:val="000000"/>
          <w:spacing w:val="30"/>
          <w:sz w:val="24"/>
          <w:highlight w:val="yellow"/>
        </w:rPr>
        <w:t>  </w:t>
      </w:r>
      <w:r>
        <w:rPr>
          <w:color w:val="000000"/>
          <w:sz w:val="24"/>
          <w:highlight w:val="yellow"/>
        </w:rPr>
        <w:t>INFORMATION]:</w:t>
      </w:r>
      <w:r>
        <w:rPr>
          <w:color w:val="000000"/>
          <w:spacing w:val="29"/>
          <w:sz w:val="24"/>
          <w:highlight w:val="yellow"/>
        </w:rPr>
        <w:t>  </w:t>
      </w:r>
      <w:r>
        <w:rPr>
          <w:color w:val="000000"/>
          <w:sz w:val="24"/>
        </w:rPr>
        <w:t>Use</w:t>
      </w:r>
      <w:r>
        <w:rPr>
          <w:color w:val="000000"/>
          <w:spacing w:val="29"/>
          <w:sz w:val="24"/>
        </w:rPr>
        <w:t>  </w:t>
      </w:r>
      <w:r>
        <w:rPr>
          <w:color w:val="000000"/>
          <w:sz w:val="24"/>
        </w:rPr>
        <w:t>of</w:t>
      </w:r>
      <w:r>
        <w:rPr>
          <w:color w:val="000000"/>
          <w:spacing w:val="29"/>
          <w:sz w:val="24"/>
        </w:rPr>
        <w:t>  </w:t>
      </w:r>
      <w:r>
        <w:rPr>
          <w:color w:val="000000"/>
          <w:spacing w:val="-2"/>
          <w:sz w:val="24"/>
        </w:rPr>
        <w:t>Generative</w:t>
      </w:r>
    </w:p>
    <w:p>
      <w:pPr>
        <w:pStyle w:val="BodyText"/>
        <w:spacing w:line="480" w:lineRule="auto"/>
        <w:ind w:right="351"/>
      </w:pPr>
      <w:r>
        <w:rPr/>
        <w:t>Artificial Intelligence and Large Language Model Platforms and Services.</w:t>
      </w:r>
      <w:r>
        <w:rPr>
          <w:spacing w:val="40"/>
        </w:rPr>
        <w:t> </w:t>
      </w:r>
      <w:r>
        <w:rPr/>
        <w:t>Absent prior written notice to and consent from the producing party, any person or entity authorized</w:t>
      </w:r>
      <w:r>
        <w:rPr>
          <w:spacing w:val="4"/>
        </w:rPr>
        <w:t> </w:t>
      </w:r>
      <w:r>
        <w:rPr/>
        <w:t>to</w:t>
      </w:r>
      <w:r>
        <w:rPr>
          <w:spacing w:val="3"/>
        </w:rPr>
        <w:t> </w:t>
      </w:r>
      <w:r>
        <w:rPr/>
        <w:t>have</w:t>
      </w:r>
      <w:r>
        <w:rPr>
          <w:spacing w:val="-2"/>
        </w:rPr>
        <w:t> </w:t>
      </w:r>
      <w:r>
        <w:rPr/>
        <w:t>access</w:t>
      </w:r>
      <w:r>
        <w:rPr>
          <w:spacing w:val="3"/>
        </w:rPr>
        <w:t> </w:t>
      </w:r>
      <w:r>
        <w:rPr/>
        <w:t>to</w:t>
      </w:r>
      <w:r>
        <w:rPr>
          <w:spacing w:val="3"/>
        </w:rPr>
        <w:t> </w:t>
      </w:r>
      <w:r>
        <w:rPr/>
        <w:t>Confidential</w:t>
      </w:r>
      <w:r>
        <w:rPr>
          <w:spacing w:val="4"/>
        </w:rPr>
        <w:t> </w:t>
      </w:r>
      <w:r>
        <w:rPr/>
        <w:t>Information</w:t>
      </w:r>
      <w:r>
        <w:rPr>
          <w:spacing w:val="5"/>
        </w:rPr>
        <w:t> </w:t>
      </w:r>
      <w:r>
        <w:rPr/>
        <w:t>under</w:t>
      </w:r>
      <w:r>
        <w:rPr>
          <w:spacing w:val="3"/>
        </w:rPr>
        <w:t> </w:t>
      </w:r>
      <w:r>
        <w:rPr/>
        <w:t>the</w:t>
      </w:r>
      <w:r>
        <w:rPr>
          <w:spacing w:val="3"/>
        </w:rPr>
        <w:t> </w:t>
      </w:r>
      <w:r>
        <w:rPr/>
        <w:t>terms</w:t>
      </w:r>
      <w:r>
        <w:rPr>
          <w:spacing w:val="2"/>
        </w:rPr>
        <w:t> </w:t>
      </w:r>
      <w:r>
        <w:rPr/>
        <w:t>of</w:t>
      </w:r>
      <w:r>
        <w:rPr>
          <w:spacing w:val="5"/>
        </w:rPr>
        <w:t> </w:t>
      </w:r>
      <w:r>
        <w:rPr/>
        <w:t>this</w:t>
      </w:r>
      <w:r>
        <w:rPr>
          <w:spacing w:val="3"/>
        </w:rPr>
        <w:t> </w:t>
      </w:r>
      <w:r>
        <w:rPr>
          <w:spacing w:val="-2"/>
        </w:rPr>
        <w:t>Order</w:t>
      </w:r>
    </w:p>
    <w:p>
      <w:pPr>
        <w:pStyle w:val="BodyText"/>
        <w:spacing w:after="0" w:line="480" w:lineRule="auto"/>
        <w:sectPr>
          <w:pgSz w:w="12240" w:h="15840"/>
          <w:pgMar w:header="0" w:footer="1078" w:top="1360" w:bottom="1260" w:left="1440" w:right="1080"/>
        </w:sectPr>
      </w:pPr>
    </w:p>
    <w:p>
      <w:pPr>
        <w:pStyle w:val="BodyText"/>
        <w:spacing w:line="480" w:lineRule="auto" w:before="78"/>
        <w:ind w:left="-1" w:right="350"/>
      </w:pPr>
      <w:r>
        <w:rPr/>
        <w:t>must</w:t>
      </w:r>
      <w:r>
        <w:rPr>
          <w:spacing w:val="-14"/>
        </w:rPr>
        <w:t> </w:t>
      </w:r>
      <w:r>
        <w:rPr/>
        <w:t>not</w:t>
      </w:r>
      <w:r>
        <w:rPr>
          <w:spacing w:val="-14"/>
        </w:rPr>
        <w:t> </w:t>
      </w:r>
      <w:r>
        <w:rPr/>
        <w:t>use</w:t>
      </w:r>
      <w:r>
        <w:rPr>
          <w:spacing w:val="-12"/>
        </w:rPr>
        <w:t> </w:t>
      </w:r>
      <w:r>
        <w:rPr/>
        <w:t>any</w:t>
      </w:r>
      <w:r>
        <w:rPr>
          <w:spacing w:val="-11"/>
        </w:rPr>
        <w:t> </w:t>
      </w:r>
      <w:r>
        <w:rPr/>
        <w:t>cloud-based,</w:t>
      </w:r>
      <w:r>
        <w:rPr>
          <w:spacing w:val="-11"/>
        </w:rPr>
        <w:t> </w:t>
      </w:r>
      <w:r>
        <w:rPr/>
        <w:t>internet-connected,</w:t>
      </w:r>
      <w:r>
        <w:rPr>
          <w:spacing w:val="-11"/>
        </w:rPr>
        <w:t> </w:t>
      </w:r>
      <w:r>
        <w:rPr/>
        <w:t>or</w:t>
      </w:r>
      <w:r>
        <w:rPr>
          <w:spacing w:val="-12"/>
        </w:rPr>
        <w:t> </w:t>
      </w:r>
      <w:r>
        <w:rPr/>
        <w:t>third-party</w:t>
      </w:r>
      <w:r>
        <w:rPr>
          <w:spacing w:val="-11"/>
        </w:rPr>
        <w:t> </w:t>
      </w:r>
      <w:r>
        <w:rPr/>
        <w:t>application,</w:t>
      </w:r>
      <w:r>
        <w:rPr>
          <w:spacing w:val="-11"/>
        </w:rPr>
        <w:t> </w:t>
      </w:r>
      <w:r>
        <w:rPr/>
        <w:t>service, or</w:t>
      </w:r>
      <w:r>
        <w:rPr>
          <w:spacing w:val="-4"/>
        </w:rPr>
        <w:t> </w:t>
      </w:r>
      <w:r>
        <w:rPr/>
        <w:t>analytical</w:t>
      </w:r>
      <w:r>
        <w:rPr>
          <w:spacing w:val="-2"/>
        </w:rPr>
        <w:t> </w:t>
      </w:r>
      <w:r>
        <w:rPr/>
        <w:t>software</w:t>
      </w:r>
      <w:r>
        <w:rPr>
          <w:spacing w:val="-3"/>
        </w:rPr>
        <w:t> </w:t>
      </w:r>
      <w:r>
        <w:rPr/>
        <w:t>to</w:t>
      </w:r>
      <w:r>
        <w:rPr>
          <w:spacing w:val="-3"/>
        </w:rPr>
        <w:t> </w:t>
      </w:r>
      <w:r>
        <w:rPr/>
        <w:t>process</w:t>
      </w:r>
      <w:r>
        <w:rPr>
          <w:spacing w:val="-4"/>
        </w:rPr>
        <w:t> </w:t>
      </w:r>
      <w:r>
        <w:rPr/>
        <w:t>or</w:t>
      </w:r>
      <w:r>
        <w:rPr>
          <w:spacing w:val="-9"/>
        </w:rPr>
        <w:t> </w:t>
      </w:r>
      <w:r>
        <w:rPr/>
        <w:t>analyze</w:t>
      </w:r>
      <w:r>
        <w:rPr>
          <w:spacing w:val="-8"/>
        </w:rPr>
        <w:t> </w:t>
      </w:r>
      <w:r>
        <w:rPr/>
        <w:t>such</w:t>
      </w:r>
      <w:r>
        <w:rPr>
          <w:spacing w:val="-2"/>
        </w:rPr>
        <w:t> </w:t>
      </w:r>
      <w:r>
        <w:rPr/>
        <w:t>information</w:t>
      </w:r>
      <w:r>
        <w:rPr>
          <w:spacing w:val="-6"/>
        </w:rPr>
        <w:t> </w:t>
      </w:r>
      <w:r>
        <w:rPr/>
        <w:t>if</w:t>
      </w:r>
      <w:r>
        <w:rPr>
          <w:spacing w:val="-6"/>
        </w:rPr>
        <w:t> </w:t>
      </w:r>
      <w:r>
        <w:rPr/>
        <w:t>doing</w:t>
      </w:r>
      <w:r>
        <w:rPr>
          <w:spacing w:val="-7"/>
        </w:rPr>
        <w:t> </w:t>
      </w:r>
      <w:r>
        <w:rPr/>
        <w:t>so</w:t>
      </w:r>
      <w:r>
        <w:rPr>
          <w:spacing w:val="-3"/>
        </w:rPr>
        <w:t> </w:t>
      </w:r>
      <w:r>
        <w:rPr/>
        <w:t>would</w:t>
      </w:r>
      <w:r>
        <w:rPr>
          <w:spacing w:val="-6"/>
        </w:rPr>
        <w:t> </w:t>
      </w:r>
      <w:r>
        <w:rPr/>
        <w:t>result in</w:t>
      </w:r>
      <w:r>
        <w:rPr>
          <w:spacing w:val="-7"/>
        </w:rPr>
        <w:t> </w:t>
      </w:r>
      <w:r>
        <w:rPr/>
        <w:t>the</w:t>
      </w:r>
      <w:r>
        <w:rPr>
          <w:spacing w:val="-9"/>
        </w:rPr>
        <w:t> </w:t>
      </w:r>
      <w:r>
        <w:rPr/>
        <w:t>transfer,</w:t>
      </w:r>
      <w:r>
        <w:rPr>
          <w:spacing w:val="-8"/>
        </w:rPr>
        <w:t> </w:t>
      </w:r>
      <w:r>
        <w:rPr/>
        <w:t>transmission,</w:t>
      </w:r>
      <w:r>
        <w:rPr>
          <w:spacing w:val="-13"/>
        </w:rPr>
        <w:t> </w:t>
      </w:r>
      <w:r>
        <w:rPr/>
        <w:t>or</w:t>
      </w:r>
      <w:r>
        <w:rPr>
          <w:spacing w:val="-10"/>
        </w:rPr>
        <w:t> </w:t>
      </w:r>
      <w:r>
        <w:rPr/>
        <w:t>external</w:t>
      </w:r>
      <w:r>
        <w:rPr>
          <w:spacing w:val="-12"/>
        </w:rPr>
        <w:t> </w:t>
      </w:r>
      <w:r>
        <w:rPr/>
        <w:t>access</w:t>
      </w:r>
      <w:r>
        <w:rPr>
          <w:spacing w:val="-9"/>
        </w:rPr>
        <w:t> </w:t>
      </w:r>
      <w:r>
        <w:rPr/>
        <w:t>to</w:t>
      </w:r>
      <w:r>
        <w:rPr>
          <w:spacing w:val="-9"/>
        </w:rPr>
        <w:t> </w:t>
      </w:r>
      <w:r>
        <w:rPr/>
        <w:t>Confidential</w:t>
      </w:r>
      <w:r>
        <w:rPr>
          <w:spacing w:val="-8"/>
        </w:rPr>
        <w:t> </w:t>
      </w:r>
      <w:r>
        <w:rPr/>
        <w:t>Information</w:t>
      </w:r>
      <w:r>
        <w:rPr>
          <w:spacing w:val="-7"/>
        </w:rPr>
        <w:t> </w:t>
      </w:r>
      <w:r>
        <w:rPr/>
        <w:t>in</w:t>
      </w:r>
      <w:r>
        <w:rPr>
          <w:spacing w:val="-7"/>
        </w:rPr>
        <w:t> </w:t>
      </w:r>
      <w:r>
        <w:rPr/>
        <w:t>whole or in part.</w:t>
      </w:r>
      <w:r>
        <w:rPr>
          <w:spacing w:val="40"/>
        </w:rPr>
        <w:t> </w:t>
      </w:r>
      <w:r>
        <w:rPr/>
        <w:t>Any such application, service, or software must operate within a secure, access-controlled environment maintained by the receiving party or its approved vendor that prevents transmission of Confidential Information to any external system or network to any external system or network, maintains audit logs or equivalent tracking of access and use, and restricts access to authorized users only. Any</w:t>
      </w:r>
      <w:r>
        <w:rPr>
          <w:spacing w:val="-8"/>
        </w:rPr>
        <w:t> </w:t>
      </w:r>
      <w:r>
        <w:rPr/>
        <w:t>person</w:t>
      </w:r>
      <w:r>
        <w:rPr>
          <w:spacing w:val="-7"/>
        </w:rPr>
        <w:t> </w:t>
      </w:r>
      <w:r>
        <w:rPr/>
        <w:t>or</w:t>
      </w:r>
      <w:r>
        <w:rPr>
          <w:spacing w:val="-10"/>
        </w:rPr>
        <w:t> </w:t>
      </w:r>
      <w:r>
        <w:rPr/>
        <w:t>entity</w:t>
      </w:r>
      <w:r>
        <w:rPr>
          <w:spacing w:val="-8"/>
        </w:rPr>
        <w:t> </w:t>
      </w:r>
      <w:r>
        <w:rPr/>
        <w:t>authorized</w:t>
      </w:r>
      <w:r>
        <w:rPr>
          <w:spacing w:val="-12"/>
        </w:rPr>
        <w:t> </w:t>
      </w:r>
      <w:r>
        <w:rPr/>
        <w:t>to</w:t>
      </w:r>
      <w:r>
        <w:rPr>
          <w:spacing w:val="-9"/>
        </w:rPr>
        <w:t> </w:t>
      </w:r>
      <w:r>
        <w:rPr/>
        <w:t>have</w:t>
      </w:r>
      <w:r>
        <w:rPr>
          <w:spacing w:val="-14"/>
        </w:rPr>
        <w:t> </w:t>
      </w:r>
      <w:r>
        <w:rPr/>
        <w:t>access</w:t>
      </w:r>
      <w:r>
        <w:rPr>
          <w:spacing w:val="-9"/>
        </w:rPr>
        <w:t> </w:t>
      </w:r>
      <w:r>
        <w:rPr/>
        <w:t>to</w:t>
      </w:r>
      <w:r>
        <w:rPr>
          <w:spacing w:val="-9"/>
        </w:rPr>
        <w:t> </w:t>
      </w:r>
      <w:r>
        <w:rPr/>
        <w:t>Confidential</w:t>
      </w:r>
      <w:r>
        <w:rPr>
          <w:spacing w:val="-12"/>
        </w:rPr>
        <w:t> </w:t>
      </w:r>
      <w:r>
        <w:rPr/>
        <w:t>Information</w:t>
      </w:r>
      <w:r>
        <w:rPr>
          <w:spacing w:val="-11"/>
        </w:rPr>
        <w:t> </w:t>
      </w:r>
      <w:r>
        <w:rPr/>
        <w:t>under</w:t>
      </w:r>
      <w:r>
        <w:rPr>
          <w:spacing w:val="-10"/>
        </w:rPr>
        <w:t> </w:t>
      </w:r>
      <w:r>
        <w:rPr/>
        <w:t>the terms</w:t>
      </w:r>
      <w:r>
        <w:rPr>
          <w:spacing w:val="-8"/>
        </w:rPr>
        <w:t> </w:t>
      </w:r>
      <w:r>
        <w:rPr/>
        <w:t>of</w:t>
      </w:r>
      <w:r>
        <w:rPr>
          <w:spacing w:val="-6"/>
        </w:rPr>
        <w:t> </w:t>
      </w:r>
      <w:r>
        <w:rPr/>
        <w:t>this</w:t>
      </w:r>
      <w:r>
        <w:rPr>
          <w:spacing w:val="-8"/>
        </w:rPr>
        <w:t> </w:t>
      </w:r>
      <w:r>
        <w:rPr/>
        <w:t>Order</w:t>
      </w:r>
      <w:r>
        <w:rPr>
          <w:spacing w:val="-9"/>
        </w:rPr>
        <w:t> </w:t>
      </w:r>
      <w:r>
        <w:rPr/>
        <w:t>must</w:t>
      </w:r>
      <w:r>
        <w:rPr>
          <w:spacing w:val="-10"/>
        </w:rPr>
        <w:t> </w:t>
      </w:r>
      <w:r>
        <w:rPr/>
        <w:t>not</w:t>
      </w:r>
      <w:r>
        <w:rPr>
          <w:spacing w:val="-10"/>
        </w:rPr>
        <w:t> </w:t>
      </w:r>
      <w:r>
        <w:rPr/>
        <w:t>load,</w:t>
      </w:r>
      <w:r>
        <w:rPr>
          <w:spacing w:val="-7"/>
        </w:rPr>
        <w:t> </w:t>
      </w:r>
      <w:r>
        <w:rPr/>
        <w:t>import,</w:t>
      </w:r>
      <w:r>
        <w:rPr>
          <w:spacing w:val="-7"/>
        </w:rPr>
        <w:t> </w:t>
      </w:r>
      <w:r>
        <w:rPr/>
        <w:t>submit,</w:t>
      </w:r>
      <w:r>
        <w:rPr>
          <w:spacing w:val="-7"/>
        </w:rPr>
        <w:t> </w:t>
      </w:r>
      <w:r>
        <w:rPr/>
        <w:t>or</w:t>
      </w:r>
      <w:r>
        <w:rPr>
          <w:spacing w:val="-9"/>
        </w:rPr>
        <w:t> </w:t>
      </w:r>
      <w:r>
        <w:rPr/>
        <w:t>otherwise</w:t>
      </w:r>
      <w:r>
        <w:rPr>
          <w:spacing w:val="-8"/>
        </w:rPr>
        <w:t> </w:t>
      </w:r>
      <w:r>
        <w:rPr/>
        <w:t>transfer</w:t>
      </w:r>
      <w:r>
        <w:rPr>
          <w:spacing w:val="-9"/>
        </w:rPr>
        <w:t> </w:t>
      </w:r>
      <w:r>
        <w:rPr/>
        <w:t>Confidential Information to a publicly accessible Large Language Model (“LLM”) or Artificial Intelligence (“AI”) platform. For the avoidance of doubt, this restriction expressly applies</w:t>
      </w:r>
      <w:r>
        <w:rPr>
          <w:spacing w:val="-11"/>
        </w:rPr>
        <w:t> </w:t>
      </w:r>
      <w:r>
        <w:rPr/>
        <w:t>to</w:t>
      </w:r>
      <w:r>
        <w:rPr>
          <w:spacing w:val="-11"/>
        </w:rPr>
        <w:t> </w:t>
      </w:r>
      <w:r>
        <w:rPr/>
        <w:t>the</w:t>
      </w:r>
      <w:r>
        <w:rPr>
          <w:spacing w:val="-11"/>
        </w:rPr>
        <w:t> </w:t>
      </w:r>
      <w:r>
        <w:rPr/>
        <w:t>use</w:t>
      </w:r>
      <w:r>
        <w:rPr>
          <w:spacing w:val="-11"/>
        </w:rPr>
        <w:t> </w:t>
      </w:r>
      <w:r>
        <w:rPr/>
        <w:t>of</w:t>
      </w:r>
      <w:r>
        <w:rPr>
          <w:spacing w:val="-9"/>
        </w:rPr>
        <w:t> </w:t>
      </w:r>
      <w:r>
        <w:rPr/>
        <w:t>public</w:t>
      </w:r>
      <w:r>
        <w:rPr>
          <w:spacing w:val="-11"/>
        </w:rPr>
        <w:t> </w:t>
      </w:r>
      <w:r>
        <w:rPr/>
        <w:t>LLM,</w:t>
      </w:r>
      <w:r>
        <w:rPr>
          <w:spacing w:val="-10"/>
        </w:rPr>
        <w:t> </w:t>
      </w:r>
      <w:r>
        <w:rPr/>
        <w:t>generative</w:t>
      </w:r>
      <w:r>
        <w:rPr>
          <w:spacing w:val="-11"/>
        </w:rPr>
        <w:t> </w:t>
      </w:r>
      <w:r>
        <w:rPr/>
        <w:t>AI</w:t>
      </w:r>
      <w:r>
        <w:rPr>
          <w:spacing w:val="-12"/>
        </w:rPr>
        <w:t> </w:t>
      </w:r>
      <w:r>
        <w:rPr/>
        <w:t>tools,</w:t>
      </w:r>
      <w:r>
        <w:rPr>
          <w:spacing w:val="-10"/>
        </w:rPr>
        <w:t> </w:t>
      </w:r>
      <w:r>
        <w:rPr/>
        <w:t>and</w:t>
      </w:r>
      <w:r>
        <w:rPr>
          <w:spacing w:val="-9"/>
        </w:rPr>
        <w:t> </w:t>
      </w:r>
      <w:r>
        <w:rPr/>
        <w:t>other</w:t>
      </w:r>
      <w:r>
        <w:rPr>
          <w:spacing w:val="-11"/>
        </w:rPr>
        <w:t> </w:t>
      </w:r>
      <w:r>
        <w:rPr/>
        <w:t>advanced</w:t>
      </w:r>
      <w:r>
        <w:rPr>
          <w:spacing w:val="-9"/>
        </w:rPr>
        <w:t> </w:t>
      </w:r>
      <w:r>
        <w:rPr/>
        <w:t>AI</w:t>
      </w:r>
      <w:r>
        <w:rPr>
          <w:spacing w:val="-12"/>
        </w:rPr>
        <w:t> </w:t>
      </w:r>
      <w:r>
        <w:rPr/>
        <w:t>systems, including but not limited to public versions of OpenAI GPT, ChatGPT, Google Gemini, Meta LLAMA, MidJourney, DALL-E, and Stable Diffusion.</w:t>
      </w:r>
      <w:r>
        <w:rPr>
          <w:spacing w:val="40"/>
        </w:rPr>
        <w:t> </w:t>
      </w:r>
      <w:r>
        <w:rPr/>
        <w:t>Privately licensed and secure LLM or AI platforms may be used with industry standard data security provisions only if the person or entity authorized to have access to Confidential</w:t>
      </w:r>
      <w:r>
        <w:rPr>
          <w:spacing w:val="-2"/>
        </w:rPr>
        <w:t> </w:t>
      </w:r>
      <w:r>
        <w:rPr/>
        <w:t>Information</w:t>
      </w:r>
      <w:r>
        <w:rPr>
          <w:spacing w:val="-1"/>
        </w:rPr>
        <w:t> </w:t>
      </w:r>
      <w:r>
        <w:rPr/>
        <w:t>under the terms of this</w:t>
      </w:r>
      <w:r>
        <w:rPr>
          <w:spacing w:val="-4"/>
        </w:rPr>
        <w:t> </w:t>
      </w:r>
      <w:r>
        <w:rPr/>
        <w:t>Order discloses that it</w:t>
      </w:r>
      <w:r>
        <w:rPr>
          <w:spacing w:val="-5"/>
        </w:rPr>
        <w:t> </w:t>
      </w:r>
      <w:r>
        <w:rPr/>
        <w:t>plans to</w:t>
      </w:r>
      <w:r>
        <w:rPr>
          <w:spacing w:val="-3"/>
        </w:rPr>
        <w:t> </w:t>
      </w:r>
      <w:r>
        <w:rPr/>
        <w:t>use the LLM or AI platform and has ensured the documents or data will not be used to train public models, will not be used to train AI products or tools being used for purposes</w:t>
      </w:r>
      <w:r>
        <w:rPr>
          <w:spacing w:val="-14"/>
        </w:rPr>
        <w:t> </w:t>
      </w:r>
      <w:r>
        <w:rPr/>
        <w:t>other</w:t>
      </w:r>
      <w:r>
        <w:rPr>
          <w:spacing w:val="-13"/>
        </w:rPr>
        <w:t> </w:t>
      </w:r>
      <w:r>
        <w:rPr/>
        <w:t>than</w:t>
      </w:r>
      <w:r>
        <w:rPr>
          <w:spacing w:val="-10"/>
        </w:rPr>
        <w:t> </w:t>
      </w:r>
      <w:r>
        <w:rPr/>
        <w:t>this</w:t>
      </w:r>
      <w:r>
        <w:rPr>
          <w:spacing w:val="-17"/>
        </w:rPr>
        <w:t> </w:t>
      </w:r>
      <w:r>
        <w:rPr/>
        <w:t>litigation,</w:t>
      </w:r>
      <w:r>
        <w:rPr>
          <w:spacing w:val="-12"/>
        </w:rPr>
        <w:t> </w:t>
      </w:r>
      <w:r>
        <w:rPr/>
        <w:t>and</w:t>
      </w:r>
      <w:r>
        <w:rPr>
          <w:spacing w:val="-11"/>
        </w:rPr>
        <w:t> </w:t>
      </w:r>
      <w:r>
        <w:rPr/>
        <w:t>otherwise</w:t>
      </w:r>
      <w:r>
        <w:rPr>
          <w:spacing w:val="-13"/>
        </w:rPr>
        <w:t> </w:t>
      </w:r>
      <w:r>
        <w:rPr/>
        <w:t>will</w:t>
      </w:r>
      <w:r>
        <w:rPr>
          <w:spacing w:val="-16"/>
        </w:rPr>
        <w:t> </w:t>
      </w:r>
      <w:r>
        <w:rPr/>
        <w:t>not</w:t>
      </w:r>
      <w:r>
        <w:rPr>
          <w:spacing w:val="-15"/>
        </w:rPr>
        <w:t> </w:t>
      </w:r>
      <w:r>
        <w:rPr/>
        <w:t>be</w:t>
      </w:r>
      <w:r>
        <w:rPr>
          <w:spacing w:val="-13"/>
        </w:rPr>
        <w:t> </w:t>
      </w:r>
      <w:r>
        <w:rPr/>
        <w:t>made</w:t>
      </w:r>
      <w:r>
        <w:rPr>
          <w:spacing w:val="-13"/>
        </w:rPr>
        <w:t> </w:t>
      </w:r>
      <w:r>
        <w:rPr/>
        <w:t>accessible</w:t>
      </w:r>
      <w:r>
        <w:rPr>
          <w:spacing w:val="-13"/>
        </w:rPr>
        <w:t> </w:t>
      </w:r>
      <w:r>
        <w:rPr/>
        <w:t>to</w:t>
      </w:r>
      <w:r>
        <w:rPr>
          <w:spacing w:val="-13"/>
        </w:rPr>
        <w:t> </w:t>
      </w:r>
      <w:r>
        <w:rPr/>
        <w:t>other users</w:t>
      </w:r>
      <w:r>
        <w:rPr>
          <w:spacing w:val="7"/>
        </w:rPr>
        <w:t> </w:t>
      </w:r>
      <w:r>
        <w:rPr/>
        <w:t>of</w:t>
      </w:r>
      <w:r>
        <w:rPr>
          <w:spacing w:val="10"/>
        </w:rPr>
        <w:t> </w:t>
      </w:r>
      <w:r>
        <w:rPr/>
        <w:t>the</w:t>
      </w:r>
      <w:r>
        <w:rPr>
          <w:spacing w:val="9"/>
        </w:rPr>
        <w:t> </w:t>
      </w:r>
      <w:r>
        <w:rPr/>
        <w:t>LLM</w:t>
      </w:r>
      <w:r>
        <w:rPr>
          <w:spacing w:val="8"/>
        </w:rPr>
        <w:t> </w:t>
      </w:r>
      <w:r>
        <w:rPr/>
        <w:t>or</w:t>
      </w:r>
      <w:r>
        <w:rPr>
          <w:spacing w:val="13"/>
        </w:rPr>
        <w:t> </w:t>
      </w:r>
      <w:r>
        <w:rPr/>
        <w:t>AI</w:t>
      </w:r>
      <w:r>
        <w:rPr>
          <w:spacing w:val="6"/>
        </w:rPr>
        <w:t> </w:t>
      </w:r>
      <w:r>
        <w:rPr/>
        <w:t>platform.</w:t>
      </w:r>
      <w:r>
        <w:rPr>
          <w:spacing w:val="56"/>
          <w:w w:val="150"/>
        </w:rPr>
        <w:t> </w:t>
      </w:r>
      <w:r>
        <w:rPr/>
        <w:t>The</w:t>
      </w:r>
      <w:r>
        <w:rPr>
          <w:spacing w:val="8"/>
        </w:rPr>
        <w:t> </w:t>
      </w:r>
      <w:r>
        <w:rPr/>
        <w:t>person</w:t>
      </w:r>
      <w:r>
        <w:rPr>
          <w:spacing w:val="11"/>
        </w:rPr>
        <w:t> </w:t>
      </w:r>
      <w:r>
        <w:rPr/>
        <w:t>or</w:t>
      </w:r>
      <w:r>
        <w:rPr>
          <w:spacing w:val="8"/>
        </w:rPr>
        <w:t> </w:t>
      </w:r>
      <w:r>
        <w:rPr/>
        <w:t>entity</w:t>
      </w:r>
      <w:r>
        <w:rPr>
          <w:spacing w:val="9"/>
        </w:rPr>
        <w:t> </w:t>
      </w:r>
      <w:r>
        <w:rPr/>
        <w:t>authorized</w:t>
      </w:r>
      <w:r>
        <w:rPr>
          <w:spacing w:val="10"/>
        </w:rPr>
        <w:t> </w:t>
      </w:r>
      <w:r>
        <w:rPr/>
        <w:t>to</w:t>
      </w:r>
      <w:r>
        <w:rPr>
          <w:spacing w:val="9"/>
        </w:rPr>
        <w:t> </w:t>
      </w:r>
      <w:r>
        <w:rPr/>
        <w:t>have</w:t>
      </w:r>
      <w:r>
        <w:rPr>
          <w:spacing w:val="8"/>
        </w:rPr>
        <w:t> </w:t>
      </w:r>
      <w:r>
        <w:rPr/>
        <w:t>access</w:t>
      </w:r>
      <w:r>
        <w:rPr>
          <w:spacing w:val="8"/>
        </w:rPr>
        <w:t> </w:t>
      </w:r>
      <w:r>
        <w:rPr>
          <w:spacing w:val="-5"/>
        </w:rPr>
        <w:t>to</w:t>
      </w:r>
    </w:p>
    <w:p>
      <w:pPr>
        <w:pStyle w:val="BodyText"/>
        <w:spacing w:after="0" w:line="480" w:lineRule="auto"/>
        <w:sectPr>
          <w:pgSz w:w="12240" w:h="15840"/>
          <w:pgMar w:header="0" w:footer="1078" w:top="1360" w:bottom="1260" w:left="1440" w:right="1080"/>
        </w:sectPr>
      </w:pPr>
    </w:p>
    <w:p>
      <w:pPr>
        <w:pStyle w:val="BodyText"/>
        <w:spacing w:line="480" w:lineRule="auto" w:before="78"/>
        <w:ind w:right="353"/>
      </w:pPr>
      <w:r>
        <w:rPr/>
        <w:t>Confidential Information under the terms of this Order must ensure that any LLM or AI platform used does not incorporate such documents or data into their training datasets</w:t>
      </w:r>
      <w:r>
        <w:rPr>
          <w:spacing w:val="-17"/>
        </w:rPr>
        <w:t> </w:t>
      </w:r>
      <w:r>
        <w:rPr/>
        <w:t>or</w:t>
      </w:r>
      <w:r>
        <w:rPr>
          <w:spacing w:val="-17"/>
        </w:rPr>
        <w:t> </w:t>
      </w:r>
      <w:r>
        <w:rPr/>
        <w:t>model</w:t>
      </w:r>
      <w:r>
        <w:rPr>
          <w:spacing w:val="-16"/>
        </w:rPr>
        <w:t> </w:t>
      </w:r>
      <w:r>
        <w:rPr/>
        <w:t>parameters</w:t>
      </w:r>
      <w:r>
        <w:rPr>
          <w:spacing w:val="-17"/>
        </w:rPr>
        <w:t> </w:t>
      </w:r>
      <w:r>
        <w:rPr/>
        <w:t>or</w:t>
      </w:r>
      <w:r>
        <w:rPr>
          <w:spacing w:val="-17"/>
        </w:rPr>
        <w:t> </w:t>
      </w:r>
      <w:r>
        <w:rPr/>
        <w:t>retain</w:t>
      </w:r>
      <w:r>
        <w:rPr>
          <w:spacing w:val="-17"/>
        </w:rPr>
        <w:t> </w:t>
      </w:r>
      <w:r>
        <w:rPr/>
        <w:t>such</w:t>
      </w:r>
      <w:r>
        <w:rPr>
          <w:spacing w:val="-16"/>
        </w:rPr>
        <w:t> </w:t>
      </w:r>
      <w:r>
        <w:rPr/>
        <w:t>documents</w:t>
      </w:r>
      <w:r>
        <w:rPr>
          <w:spacing w:val="-17"/>
        </w:rPr>
        <w:t> </w:t>
      </w:r>
      <w:r>
        <w:rPr/>
        <w:t>or</w:t>
      </w:r>
      <w:r>
        <w:rPr>
          <w:spacing w:val="-17"/>
        </w:rPr>
        <w:t> </w:t>
      </w:r>
      <w:r>
        <w:rPr/>
        <w:t>data</w:t>
      </w:r>
      <w:r>
        <w:rPr>
          <w:spacing w:val="-16"/>
        </w:rPr>
        <w:t> </w:t>
      </w:r>
      <w:r>
        <w:rPr/>
        <w:t>beyond</w:t>
      </w:r>
      <w:r>
        <w:rPr>
          <w:spacing w:val="-17"/>
        </w:rPr>
        <w:t> </w:t>
      </w:r>
      <w:r>
        <w:rPr/>
        <w:t>the</w:t>
      </w:r>
      <w:r>
        <w:rPr>
          <w:spacing w:val="-17"/>
        </w:rPr>
        <w:t> </w:t>
      </w:r>
      <w:r>
        <w:rPr/>
        <w:t>conclusion of this litigation.</w:t>
      </w:r>
      <w:r>
        <w:rPr>
          <w:spacing w:val="40"/>
        </w:rPr>
        <w:t> </w:t>
      </w:r>
      <w:r>
        <w:rPr/>
        <w:t>Finally, any LLM or AI models, AI inputs, and any AI outputs developed using Confidential Information produced in this litigation are deemed Confidential</w:t>
      </w:r>
      <w:r>
        <w:rPr>
          <w:spacing w:val="-7"/>
        </w:rPr>
        <w:t> </w:t>
      </w:r>
      <w:r>
        <w:rPr/>
        <w:t>and</w:t>
      </w:r>
      <w:r>
        <w:rPr>
          <w:spacing w:val="-6"/>
        </w:rPr>
        <w:t> </w:t>
      </w:r>
      <w:r>
        <w:rPr/>
        <w:t>cannot</w:t>
      </w:r>
      <w:r>
        <w:rPr>
          <w:spacing w:val="-10"/>
        </w:rPr>
        <w:t> </w:t>
      </w:r>
      <w:r>
        <w:rPr/>
        <w:t>be</w:t>
      </w:r>
      <w:r>
        <w:rPr>
          <w:spacing w:val="-12"/>
        </w:rPr>
        <w:t> </w:t>
      </w:r>
      <w:r>
        <w:rPr/>
        <w:t>used</w:t>
      </w:r>
      <w:r>
        <w:rPr>
          <w:spacing w:val="-11"/>
        </w:rPr>
        <w:t> </w:t>
      </w:r>
      <w:r>
        <w:rPr/>
        <w:t>for</w:t>
      </w:r>
      <w:r>
        <w:rPr>
          <w:spacing w:val="-9"/>
        </w:rPr>
        <w:t> </w:t>
      </w:r>
      <w:r>
        <w:rPr/>
        <w:t>any</w:t>
      </w:r>
      <w:r>
        <w:rPr>
          <w:spacing w:val="-7"/>
        </w:rPr>
        <w:t> </w:t>
      </w:r>
      <w:r>
        <w:rPr/>
        <w:t>purpose</w:t>
      </w:r>
      <w:r>
        <w:rPr>
          <w:spacing w:val="-8"/>
        </w:rPr>
        <w:t> </w:t>
      </w:r>
      <w:r>
        <w:rPr/>
        <w:t>other</w:t>
      </w:r>
      <w:r>
        <w:rPr>
          <w:spacing w:val="-9"/>
        </w:rPr>
        <w:t> </w:t>
      </w:r>
      <w:r>
        <w:rPr/>
        <w:t>than</w:t>
      </w:r>
      <w:r>
        <w:rPr>
          <w:spacing w:val="-10"/>
        </w:rPr>
        <w:t> </w:t>
      </w:r>
      <w:r>
        <w:rPr/>
        <w:t>prosecuting</w:t>
      </w:r>
      <w:r>
        <w:rPr>
          <w:spacing w:val="-7"/>
        </w:rPr>
        <w:t> </w:t>
      </w:r>
      <w:r>
        <w:rPr/>
        <w:t>or</w:t>
      </w:r>
      <w:r>
        <w:rPr>
          <w:spacing w:val="-12"/>
        </w:rPr>
        <w:t> </w:t>
      </w:r>
      <w:r>
        <w:rPr/>
        <w:t>defending this litigation.</w:t>
      </w:r>
    </w:p>
    <w:p>
      <w:pPr>
        <w:pStyle w:val="ListParagraph"/>
        <w:numPr>
          <w:ilvl w:val="0"/>
          <w:numId w:val="1"/>
        </w:numPr>
        <w:tabs>
          <w:tab w:pos="1437" w:val="left" w:leader="none"/>
        </w:tabs>
        <w:spacing w:line="480" w:lineRule="auto" w:before="2" w:after="0"/>
        <w:ind w:left="-1" w:right="355" w:firstLine="720"/>
        <w:jc w:val="both"/>
        <w:rPr>
          <w:b/>
          <w:sz w:val="24"/>
        </w:rPr>
      </w:pPr>
      <w:r>
        <w:rPr>
          <w:b/>
          <w:sz w:val="24"/>
        </w:rPr>
        <w:t>Inadvertent Failure to Designate.</w:t>
      </w:r>
      <w:r>
        <w:rPr>
          <w:b/>
          <w:spacing w:val="40"/>
          <w:sz w:val="24"/>
        </w:rPr>
        <w:t> </w:t>
      </w:r>
      <w:r>
        <w:rPr>
          <w:sz w:val="24"/>
        </w:rPr>
        <w:t>An inadvertent failure to designate a document as Confidential Information does not</w:t>
      </w:r>
      <w:r>
        <w:rPr>
          <w:spacing w:val="-1"/>
          <w:sz w:val="24"/>
        </w:rPr>
        <w:t> </w:t>
      </w:r>
      <w:r>
        <w:rPr>
          <w:sz w:val="24"/>
        </w:rPr>
        <w:t>by itself waive the right to so designate the document; provided, however, that a failure to serve a timely Notice of Designation of deposition testimony as required by this Order, even if inadvertent, waives any protection for deposition testimony.</w:t>
      </w:r>
      <w:r>
        <w:rPr>
          <w:spacing w:val="40"/>
          <w:sz w:val="24"/>
        </w:rPr>
        <w:t> </w:t>
      </w:r>
      <w:r>
        <w:rPr>
          <w:sz w:val="24"/>
        </w:rPr>
        <w:t>If a party designates a document as Confidential Information after it was initially produced without such designation, the receiving party must make a reasonable effort to assure that the document is treated in accordance with the</w:t>
      </w:r>
      <w:r>
        <w:rPr>
          <w:spacing w:val="-3"/>
          <w:sz w:val="24"/>
        </w:rPr>
        <w:t> </w:t>
      </w:r>
      <w:r>
        <w:rPr>
          <w:sz w:val="24"/>
        </w:rPr>
        <w:t>provisions of this Order.</w:t>
      </w:r>
      <w:r>
        <w:rPr>
          <w:spacing w:val="40"/>
          <w:sz w:val="24"/>
        </w:rPr>
        <w:t> </w:t>
      </w:r>
      <w:r>
        <w:rPr>
          <w:sz w:val="24"/>
        </w:rPr>
        <w:t>No party shall be found to have violated this Order for failing to maintain the confidentiality of material during a time when that material was not designated as Confidential Information, even if the failure to so designate was inadvertent.</w:t>
      </w:r>
    </w:p>
    <w:p>
      <w:pPr>
        <w:pStyle w:val="ListParagraph"/>
        <w:numPr>
          <w:ilvl w:val="0"/>
          <w:numId w:val="1"/>
        </w:numPr>
        <w:tabs>
          <w:tab w:pos="1438" w:val="left" w:leader="none"/>
        </w:tabs>
        <w:spacing w:line="480" w:lineRule="auto" w:before="0" w:after="0"/>
        <w:ind w:left="0" w:right="349" w:firstLine="720"/>
        <w:jc w:val="both"/>
        <w:rPr>
          <w:b/>
          <w:sz w:val="24"/>
        </w:rPr>
      </w:pPr>
      <w:r>
        <w:rPr>
          <w:b/>
          <w:sz w:val="24"/>
        </w:rPr>
        <w:t>Filing of Confidential Information.</w:t>
      </w:r>
      <w:r>
        <w:rPr>
          <w:b/>
          <w:spacing w:val="40"/>
          <w:sz w:val="24"/>
        </w:rPr>
        <w:t> </w:t>
      </w:r>
      <w:r>
        <w:rPr>
          <w:sz w:val="24"/>
        </w:rPr>
        <w:t>This Order does not authorize the filing of any document under seal.</w:t>
      </w:r>
      <w:r>
        <w:rPr>
          <w:spacing w:val="40"/>
          <w:sz w:val="24"/>
        </w:rPr>
        <w:t> </w:t>
      </w:r>
      <w:r>
        <w:rPr>
          <w:sz w:val="24"/>
        </w:rPr>
        <w:t>Any party wishing to file a document designated</w:t>
      </w:r>
      <w:r>
        <w:rPr>
          <w:spacing w:val="-6"/>
          <w:sz w:val="24"/>
        </w:rPr>
        <w:t> </w:t>
      </w:r>
      <w:r>
        <w:rPr>
          <w:sz w:val="24"/>
        </w:rPr>
        <w:t>as</w:t>
      </w:r>
      <w:r>
        <w:rPr>
          <w:spacing w:val="-5"/>
          <w:sz w:val="24"/>
        </w:rPr>
        <w:t> </w:t>
      </w:r>
      <w:r>
        <w:rPr>
          <w:sz w:val="24"/>
        </w:rPr>
        <w:t>Confidential</w:t>
      </w:r>
      <w:r>
        <w:rPr>
          <w:spacing w:val="-7"/>
          <w:sz w:val="24"/>
        </w:rPr>
        <w:t> </w:t>
      </w:r>
      <w:r>
        <w:rPr>
          <w:sz w:val="24"/>
        </w:rPr>
        <w:t>Information</w:t>
      </w:r>
      <w:r>
        <w:rPr>
          <w:spacing w:val="-6"/>
          <w:sz w:val="24"/>
        </w:rPr>
        <w:t> </w:t>
      </w:r>
      <w:r>
        <w:rPr>
          <w:sz w:val="24"/>
        </w:rPr>
        <w:t>under</w:t>
      </w:r>
      <w:r>
        <w:rPr>
          <w:spacing w:val="-5"/>
          <w:sz w:val="24"/>
        </w:rPr>
        <w:t> </w:t>
      </w:r>
      <w:r>
        <w:rPr>
          <w:sz w:val="24"/>
        </w:rPr>
        <w:t>seal</w:t>
      </w:r>
      <w:r>
        <w:rPr>
          <w:spacing w:val="-3"/>
          <w:sz w:val="24"/>
        </w:rPr>
        <w:t> </w:t>
      </w:r>
      <w:r>
        <w:rPr>
          <w:sz w:val="24"/>
        </w:rPr>
        <w:t>in</w:t>
      </w:r>
      <w:r>
        <w:rPr>
          <w:spacing w:val="-2"/>
          <w:sz w:val="24"/>
        </w:rPr>
        <w:t> </w:t>
      </w:r>
      <w:r>
        <w:rPr>
          <w:sz w:val="24"/>
        </w:rPr>
        <w:t>connection</w:t>
      </w:r>
      <w:r>
        <w:rPr>
          <w:spacing w:val="-6"/>
          <w:sz w:val="24"/>
        </w:rPr>
        <w:t> </w:t>
      </w:r>
      <w:r>
        <w:rPr>
          <w:sz w:val="24"/>
        </w:rPr>
        <w:t>with</w:t>
      </w:r>
      <w:r>
        <w:rPr>
          <w:spacing w:val="-6"/>
          <w:sz w:val="24"/>
        </w:rPr>
        <w:t> </w:t>
      </w:r>
      <w:r>
        <w:rPr>
          <w:sz w:val="24"/>
        </w:rPr>
        <w:t>a</w:t>
      </w:r>
      <w:r>
        <w:rPr>
          <w:spacing w:val="-3"/>
          <w:sz w:val="24"/>
        </w:rPr>
        <w:t> </w:t>
      </w:r>
      <w:r>
        <w:rPr>
          <w:sz w:val="24"/>
        </w:rPr>
        <w:t>motion,</w:t>
      </w:r>
      <w:r>
        <w:rPr>
          <w:spacing w:val="-7"/>
          <w:sz w:val="24"/>
        </w:rPr>
        <w:t> </w:t>
      </w:r>
      <w:r>
        <w:rPr>
          <w:sz w:val="24"/>
        </w:rPr>
        <w:t>brief or</w:t>
      </w:r>
      <w:r>
        <w:rPr>
          <w:spacing w:val="40"/>
          <w:sz w:val="24"/>
        </w:rPr>
        <w:t> </w:t>
      </w:r>
      <w:r>
        <w:rPr>
          <w:sz w:val="24"/>
        </w:rPr>
        <w:t>other</w:t>
      </w:r>
      <w:r>
        <w:rPr>
          <w:spacing w:val="40"/>
          <w:sz w:val="24"/>
        </w:rPr>
        <w:t> </w:t>
      </w:r>
      <w:r>
        <w:rPr>
          <w:sz w:val="24"/>
        </w:rPr>
        <w:t>submission</w:t>
      </w:r>
      <w:r>
        <w:rPr>
          <w:spacing w:val="40"/>
          <w:sz w:val="24"/>
        </w:rPr>
        <w:t> </w:t>
      </w:r>
      <w:r>
        <w:rPr>
          <w:sz w:val="24"/>
        </w:rPr>
        <w:t>to</w:t>
      </w:r>
      <w:r>
        <w:rPr>
          <w:spacing w:val="40"/>
          <w:sz w:val="24"/>
        </w:rPr>
        <w:t> </w:t>
      </w:r>
      <w:r>
        <w:rPr>
          <w:sz w:val="24"/>
        </w:rPr>
        <w:t>the</w:t>
      </w:r>
      <w:r>
        <w:rPr>
          <w:spacing w:val="40"/>
          <w:sz w:val="24"/>
        </w:rPr>
        <w:t> </w:t>
      </w:r>
      <w:r>
        <w:rPr>
          <w:sz w:val="24"/>
        </w:rPr>
        <w:t>Court</w:t>
      </w:r>
      <w:r>
        <w:rPr>
          <w:spacing w:val="40"/>
          <w:sz w:val="24"/>
        </w:rPr>
        <w:t> </w:t>
      </w:r>
      <w:r>
        <w:rPr>
          <w:sz w:val="24"/>
        </w:rPr>
        <w:t>must</w:t>
      </w:r>
      <w:r>
        <w:rPr>
          <w:spacing w:val="40"/>
          <w:sz w:val="24"/>
        </w:rPr>
        <w:t> </w:t>
      </w:r>
      <w:r>
        <w:rPr>
          <w:sz w:val="24"/>
        </w:rPr>
        <w:t>comply</w:t>
      </w:r>
      <w:r>
        <w:rPr>
          <w:spacing w:val="40"/>
          <w:sz w:val="24"/>
        </w:rPr>
        <w:t> </w:t>
      </w:r>
      <w:r>
        <w:rPr>
          <w:sz w:val="24"/>
        </w:rPr>
        <w:t>with</w:t>
      </w:r>
      <w:r>
        <w:rPr>
          <w:spacing w:val="40"/>
          <w:sz w:val="24"/>
        </w:rPr>
        <w:t> </w:t>
      </w:r>
      <w:r>
        <w:rPr>
          <w:sz w:val="24"/>
        </w:rPr>
        <w:t>LR</w:t>
      </w:r>
      <w:r>
        <w:rPr>
          <w:spacing w:val="40"/>
          <w:sz w:val="24"/>
        </w:rPr>
        <w:t> </w:t>
      </w:r>
      <w:r>
        <w:rPr>
          <w:sz w:val="24"/>
        </w:rPr>
        <w:t>26.2.</w:t>
      </w:r>
      <w:r>
        <w:rPr>
          <w:spacing w:val="40"/>
          <w:sz w:val="24"/>
        </w:rPr>
        <w:t>  </w:t>
      </w:r>
      <w:r>
        <w:rPr>
          <w:sz w:val="24"/>
        </w:rPr>
        <w:t>Parties</w:t>
      </w:r>
      <w:r>
        <w:rPr>
          <w:spacing w:val="40"/>
          <w:sz w:val="24"/>
        </w:rPr>
        <w:t> </w:t>
      </w:r>
      <w:r>
        <w:rPr>
          <w:sz w:val="24"/>
        </w:rPr>
        <w:t>must</w:t>
      </w:r>
      <w:r>
        <w:rPr>
          <w:spacing w:val="40"/>
          <w:sz w:val="24"/>
        </w:rPr>
        <w:t> </w:t>
      </w:r>
      <w:r>
        <w:rPr>
          <w:sz w:val="24"/>
        </w:rPr>
        <w:t>use</w:t>
      </w:r>
    </w:p>
    <w:p>
      <w:pPr>
        <w:pStyle w:val="ListParagraph"/>
        <w:spacing w:after="0" w:line="480" w:lineRule="auto"/>
        <w:jc w:val="both"/>
        <w:rPr>
          <w:b/>
          <w:sz w:val="24"/>
        </w:rPr>
        <w:sectPr>
          <w:pgSz w:w="12240" w:h="15840"/>
          <w:pgMar w:header="0" w:footer="1078" w:top="1360" w:bottom="1260" w:left="1440" w:right="1080"/>
        </w:sectPr>
      </w:pPr>
    </w:p>
    <w:p>
      <w:pPr>
        <w:pStyle w:val="BodyText"/>
        <w:spacing w:line="480" w:lineRule="auto" w:before="78"/>
        <w:ind w:right="354"/>
      </w:pPr>
      <w:r>
        <w:rPr/>
        <w:t>reasonable means (e.g., redacting, describing the matter generally) to avoid submitting Confidential Information even under seal.</w:t>
      </w:r>
    </w:p>
    <w:p>
      <w:pPr>
        <w:pStyle w:val="ListParagraph"/>
        <w:numPr>
          <w:ilvl w:val="0"/>
          <w:numId w:val="1"/>
        </w:numPr>
        <w:tabs>
          <w:tab w:pos="1437" w:val="left" w:leader="none"/>
        </w:tabs>
        <w:spacing w:line="480" w:lineRule="auto" w:before="0" w:after="0"/>
        <w:ind w:left="-1" w:right="351" w:firstLine="720"/>
        <w:jc w:val="both"/>
        <w:rPr>
          <w:b/>
          <w:sz w:val="24"/>
        </w:rPr>
      </w:pPr>
      <w:r>
        <w:rPr>
          <w:b/>
          <w:sz w:val="24"/>
        </w:rPr>
        <w:t>No Greater Protection of Specific Documents.</w:t>
      </w:r>
      <w:r>
        <w:rPr>
          <w:b/>
          <w:spacing w:val="40"/>
          <w:sz w:val="24"/>
        </w:rPr>
        <w:t> </w:t>
      </w:r>
      <w:r>
        <w:rPr>
          <w:sz w:val="24"/>
        </w:rPr>
        <w:t>No party may withhold</w:t>
      </w:r>
      <w:r>
        <w:rPr>
          <w:spacing w:val="-5"/>
          <w:sz w:val="24"/>
        </w:rPr>
        <w:t> </w:t>
      </w:r>
      <w:r>
        <w:rPr>
          <w:sz w:val="24"/>
        </w:rPr>
        <w:t>information</w:t>
      </w:r>
      <w:r>
        <w:rPr>
          <w:spacing w:val="-5"/>
          <w:sz w:val="24"/>
        </w:rPr>
        <w:t> </w:t>
      </w:r>
      <w:r>
        <w:rPr>
          <w:sz w:val="24"/>
        </w:rPr>
        <w:t>from</w:t>
      </w:r>
      <w:r>
        <w:rPr>
          <w:spacing w:val="-9"/>
          <w:sz w:val="24"/>
        </w:rPr>
        <w:t> </w:t>
      </w:r>
      <w:r>
        <w:rPr>
          <w:sz w:val="24"/>
        </w:rPr>
        <w:t>discovery,</w:t>
      </w:r>
      <w:r>
        <w:rPr>
          <w:spacing w:val="-6"/>
          <w:sz w:val="24"/>
        </w:rPr>
        <w:t> </w:t>
      </w:r>
      <w:r>
        <w:rPr>
          <w:sz w:val="24"/>
        </w:rPr>
        <w:t>unless</w:t>
      </w:r>
      <w:r>
        <w:rPr>
          <w:spacing w:val="-7"/>
          <w:sz w:val="24"/>
        </w:rPr>
        <w:t> </w:t>
      </w:r>
      <w:r>
        <w:rPr>
          <w:sz w:val="24"/>
        </w:rPr>
        <w:t>privilege</w:t>
      </w:r>
      <w:r>
        <w:rPr>
          <w:spacing w:val="-7"/>
          <w:sz w:val="24"/>
        </w:rPr>
        <w:t> </w:t>
      </w:r>
      <w:r>
        <w:rPr>
          <w:sz w:val="24"/>
        </w:rPr>
        <w:t>is</w:t>
      </w:r>
      <w:r>
        <w:rPr>
          <w:spacing w:val="-7"/>
          <w:sz w:val="24"/>
        </w:rPr>
        <w:t> </w:t>
      </w:r>
      <w:r>
        <w:rPr>
          <w:sz w:val="24"/>
        </w:rPr>
        <w:t>asserted,</w:t>
      </w:r>
      <w:r>
        <w:rPr>
          <w:spacing w:val="-6"/>
          <w:sz w:val="24"/>
        </w:rPr>
        <w:t> </w:t>
      </w:r>
      <w:r>
        <w:rPr>
          <w:sz w:val="24"/>
        </w:rPr>
        <w:t>on</w:t>
      </w:r>
      <w:r>
        <w:rPr>
          <w:spacing w:val="-5"/>
          <w:sz w:val="24"/>
        </w:rPr>
        <w:t> </w:t>
      </w:r>
      <w:r>
        <w:rPr>
          <w:sz w:val="24"/>
        </w:rPr>
        <w:t>the</w:t>
      </w:r>
      <w:r>
        <w:rPr>
          <w:spacing w:val="-7"/>
          <w:sz w:val="24"/>
        </w:rPr>
        <w:t> </w:t>
      </w:r>
      <w:r>
        <w:rPr>
          <w:sz w:val="24"/>
        </w:rPr>
        <w:t>ground</w:t>
      </w:r>
      <w:r>
        <w:rPr>
          <w:spacing w:val="-5"/>
          <w:sz w:val="24"/>
        </w:rPr>
        <w:t> </w:t>
      </w:r>
      <w:r>
        <w:rPr>
          <w:sz w:val="24"/>
        </w:rPr>
        <w:t>that it requires protection greater than that afforded by this Order without the party moving for an order requiring such special protection.</w:t>
      </w:r>
    </w:p>
    <w:p>
      <w:pPr>
        <w:pStyle w:val="ListParagraph"/>
        <w:numPr>
          <w:ilvl w:val="0"/>
          <w:numId w:val="1"/>
        </w:numPr>
        <w:tabs>
          <w:tab w:pos="1437" w:val="left" w:leader="none"/>
        </w:tabs>
        <w:spacing w:line="480" w:lineRule="auto" w:before="0" w:after="0"/>
        <w:ind w:left="-1" w:right="355" w:firstLine="720"/>
        <w:jc w:val="both"/>
        <w:rPr>
          <w:b/>
          <w:sz w:val="24"/>
        </w:rPr>
      </w:pPr>
      <w:r>
        <w:rPr>
          <w:b/>
          <w:sz w:val="24"/>
        </w:rPr>
        <w:t>Challenges by a Party to Designation as Confidential Information.</w:t>
      </w:r>
      <w:r>
        <w:rPr>
          <w:b/>
          <w:spacing w:val="40"/>
          <w:sz w:val="24"/>
        </w:rPr>
        <w:t> </w:t>
      </w:r>
      <w:r>
        <w:rPr>
          <w:sz w:val="24"/>
        </w:rPr>
        <w:t>Parties may challenge the designation of any material or document as</w:t>
      </w:r>
      <w:r>
        <w:rPr>
          <w:spacing w:val="-2"/>
          <w:sz w:val="24"/>
        </w:rPr>
        <w:t> </w:t>
      </w:r>
      <w:r>
        <w:rPr>
          <w:sz w:val="24"/>
        </w:rPr>
        <w:t>Confidential Information.</w:t>
      </w:r>
      <w:r>
        <w:rPr>
          <w:spacing w:val="40"/>
          <w:sz w:val="24"/>
        </w:rPr>
        <w:t> </w:t>
      </w:r>
      <w:r>
        <w:rPr>
          <w:sz w:val="24"/>
        </w:rPr>
        <w:t>The</w:t>
      </w:r>
      <w:r>
        <w:rPr>
          <w:spacing w:val="-1"/>
          <w:sz w:val="24"/>
        </w:rPr>
        <w:t> </w:t>
      </w:r>
      <w:r>
        <w:rPr>
          <w:sz w:val="24"/>
        </w:rPr>
        <w:t>following</w:t>
      </w:r>
      <w:r>
        <w:rPr>
          <w:spacing w:val="-5"/>
          <w:sz w:val="24"/>
        </w:rPr>
        <w:t> </w:t>
      </w:r>
      <w:r>
        <w:rPr>
          <w:sz w:val="24"/>
        </w:rPr>
        <w:t>procedure</w:t>
      </w:r>
      <w:r>
        <w:rPr>
          <w:spacing w:val="-1"/>
          <w:sz w:val="24"/>
        </w:rPr>
        <w:t> </w:t>
      </w:r>
      <w:r>
        <w:rPr>
          <w:sz w:val="24"/>
        </w:rPr>
        <w:t>applies</w:t>
      </w:r>
      <w:r>
        <w:rPr>
          <w:spacing w:val="-2"/>
          <w:sz w:val="24"/>
        </w:rPr>
        <w:t> </w:t>
      </w:r>
      <w:r>
        <w:rPr>
          <w:sz w:val="24"/>
        </w:rPr>
        <w:t>to</w:t>
      </w:r>
      <w:r>
        <w:rPr>
          <w:spacing w:val="-1"/>
          <w:sz w:val="24"/>
        </w:rPr>
        <w:t> </w:t>
      </w:r>
      <w:r>
        <w:rPr>
          <w:sz w:val="24"/>
        </w:rPr>
        <w:t>any such challenge.</w:t>
      </w:r>
    </w:p>
    <w:p>
      <w:pPr>
        <w:pStyle w:val="ListParagraph"/>
        <w:numPr>
          <w:ilvl w:val="1"/>
          <w:numId w:val="1"/>
        </w:numPr>
        <w:tabs>
          <w:tab w:pos="1436" w:val="left" w:leader="none"/>
        </w:tabs>
        <w:spacing w:line="480" w:lineRule="auto" w:before="0" w:after="0"/>
        <w:ind w:left="-1" w:right="351" w:firstLine="720"/>
        <w:jc w:val="both"/>
        <w:rPr>
          <w:sz w:val="24"/>
        </w:rPr>
      </w:pPr>
      <w:r>
        <w:rPr>
          <w:sz w:val="24"/>
        </w:rPr>
        <w:t>Meet and Confer.</w:t>
      </w:r>
      <w:r>
        <w:rPr>
          <w:spacing w:val="40"/>
          <w:sz w:val="24"/>
        </w:rPr>
        <w:t> </w:t>
      </w:r>
      <w:r>
        <w:rPr>
          <w:sz w:val="24"/>
        </w:rPr>
        <w:t>A party challenging the designation of Confidential Information</w:t>
      </w:r>
      <w:r>
        <w:rPr>
          <w:spacing w:val="-17"/>
          <w:sz w:val="24"/>
        </w:rPr>
        <w:t> </w:t>
      </w:r>
      <w:r>
        <w:rPr>
          <w:sz w:val="24"/>
        </w:rPr>
        <w:t>must</w:t>
      </w:r>
      <w:r>
        <w:rPr>
          <w:spacing w:val="-17"/>
          <w:sz w:val="24"/>
        </w:rPr>
        <w:t> </w:t>
      </w:r>
      <w:r>
        <w:rPr>
          <w:sz w:val="24"/>
        </w:rPr>
        <w:t>do</w:t>
      </w:r>
      <w:r>
        <w:rPr>
          <w:spacing w:val="-16"/>
          <w:sz w:val="24"/>
        </w:rPr>
        <w:t> </w:t>
      </w:r>
      <w:r>
        <w:rPr>
          <w:sz w:val="24"/>
        </w:rPr>
        <w:t>so</w:t>
      </w:r>
      <w:r>
        <w:rPr>
          <w:spacing w:val="-17"/>
          <w:sz w:val="24"/>
        </w:rPr>
        <w:t> </w:t>
      </w:r>
      <w:r>
        <w:rPr>
          <w:sz w:val="24"/>
        </w:rPr>
        <w:t>in</w:t>
      </w:r>
      <w:r>
        <w:rPr>
          <w:spacing w:val="-17"/>
          <w:sz w:val="24"/>
        </w:rPr>
        <w:t> </w:t>
      </w:r>
      <w:r>
        <w:rPr>
          <w:sz w:val="24"/>
        </w:rPr>
        <w:t>good</w:t>
      </w:r>
      <w:r>
        <w:rPr>
          <w:spacing w:val="-17"/>
          <w:sz w:val="24"/>
        </w:rPr>
        <w:t> </w:t>
      </w:r>
      <w:r>
        <w:rPr>
          <w:sz w:val="24"/>
        </w:rPr>
        <w:t>faith</w:t>
      </w:r>
      <w:r>
        <w:rPr>
          <w:spacing w:val="-16"/>
          <w:sz w:val="24"/>
        </w:rPr>
        <w:t> </w:t>
      </w:r>
      <w:r>
        <w:rPr>
          <w:sz w:val="24"/>
        </w:rPr>
        <w:t>and</w:t>
      </w:r>
      <w:r>
        <w:rPr>
          <w:spacing w:val="-17"/>
          <w:sz w:val="24"/>
        </w:rPr>
        <w:t> </w:t>
      </w:r>
      <w:r>
        <w:rPr>
          <w:sz w:val="24"/>
        </w:rPr>
        <w:t>must</w:t>
      </w:r>
      <w:r>
        <w:rPr>
          <w:spacing w:val="-17"/>
          <w:sz w:val="24"/>
        </w:rPr>
        <w:t> </w:t>
      </w:r>
      <w:r>
        <w:rPr>
          <w:sz w:val="24"/>
        </w:rPr>
        <w:t>begin</w:t>
      </w:r>
      <w:r>
        <w:rPr>
          <w:spacing w:val="-16"/>
          <w:sz w:val="24"/>
        </w:rPr>
        <w:t> </w:t>
      </w:r>
      <w:r>
        <w:rPr>
          <w:sz w:val="24"/>
        </w:rPr>
        <w:t>the</w:t>
      </w:r>
      <w:r>
        <w:rPr>
          <w:spacing w:val="-17"/>
          <w:sz w:val="24"/>
        </w:rPr>
        <w:t> </w:t>
      </w:r>
      <w:r>
        <w:rPr>
          <w:sz w:val="24"/>
        </w:rPr>
        <w:t>process</w:t>
      </w:r>
      <w:r>
        <w:rPr>
          <w:spacing w:val="-17"/>
          <w:sz w:val="24"/>
        </w:rPr>
        <w:t> </w:t>
      </w:r>
      <w:r>
        <w:rPr>
          <w:sz w:val="24"/>
        </w:rPr>
        <w:t>by</w:t>
      </w:r>
      <w:r>
        <w:rPr>
          <w:spacing w:val="-16"/>
          <w:sz w:val="24"/>
        </w:rPr>
        <w:t> </w:t>
      </w:r>
      <w:r>
        <w:rPr>
          <w:sz w:val="24"/>
        </w:rPr>
        <w:t>conferring</w:t>
      </w:r>
      <w:r>
        <w:rPr>
          <w:spacing w:val="-17"/>
          <w:sz w:val="24"/>
        </w:rPr>
        <w:t> </w:t>
      </w:r>
      <w:r>
        <w:rPr>
          <w:sz w:val="24"/>
        </w:rPr>
        <w:t>directly with</w:t>
      </w:r>
      <w:r>
        <w:rPr>
          <w:spacing w:val="-10"/>
          <w:sz w:val="24"/>
        </w:rPr>
        <w:t> </w:t>
      </w:r>
      <w:r>
        <w:rPr>
          <w:sz w:val="24"/>
        </w:rPr>
        <w:t>the</w:t>
      </w:r>
      <w:r>
        <w:rPr>
          <w:spacing w:val="-13"/>
          <w:sz w:val="24"/>
        </w:rPr>
        <w:t> </w:t>
      </w:r>
      <w:r>
        <w:rPr>
          <w:sz w:val="24"/>
        </w:rPr>
        <w:t>designating</w:t>
      </w:r>
      <w:r>
        <w:rPr>
          <w:spacing w:val="-12"/>
          <w:sz w:val="24"/>
        </w:rPr>
        <w:t> </w:t>
      </w:r>
      <w:r>
        <w:rPr>
          <w:sz w:val="24"/>
        </w:rPr>
        <w:t>party.</w:t>
      </w:r>
      <w:r>
        <w:rPr>
          <w:spacing w:val="40"/>
          <w:sz w:val="24"/>
        </w:rPr>
        <w:t> </w:t>
      </w:r>
      <w:r>
        <w:rPr>
          <w:sz w:val="24"/>
        </w:rPr>
        <w:t>When</w:t>
      </w:r>
      <w:r>
        <w:rPr>
          <w:spacing w:val="-10"/>
          <w:sz w:val="24"/>
        </w:rPr>
        <w:t> </w:t>
      </w:r>
      <w:r>
        <w:rPr>
          <w:sz w:val="24"/>
        </w:rPr>
        <w:t>conferring,</w:t>
      </w:r>
      <w:r>
        <w:rPr>
          <w:spacing w:val="-12"/>
          <w:sz w:val="24"/>
        </w:rPr>
        <w:t> </w:t>
      </w:r>
      <w:r>
        <w:rPr>
          <w:sz w:val="24"/>
        </w:rPr>
        <w:t>the</w:t>
      </w:r>
      <w:r>
        <w:rPr>
          <w:spacing w:val="-13"/>
          <w:sz w:val="24"/>
        </w:rPr>
        <w:t> </w:t>
      </w:r>
      <w:r>
        <w:rPr>
          <w:sz w:val="24"/>
        </w:rPr>
        <w:t>challenging</w:t>
      </w:r>
      <w:r>
        <w:rPr>
          <w:spacing w:val="-12"/>
          <w:sz w:val="24"/>
        </w:rPr>
        <w:t> </w:t>
      </w:r>
      <w:r>
        <w:rPr>
          <w:sz w:val="24"/>
        </w:rPr>
        <w:t>party</w:t>
      </w:r>
      <w:r>
        <w:rPr>
          <w:spacing w:val="-12"/>
          <w:sz w:val="24"/>
        </w:rPr>
        <w:t> </w:t>
      </w:r>
      <w:r>
        <w:rPr>
          <w:sz w:val="24"/>
        </w:rPr>
        <w:t>must</w:t>
      </w:r>
      <w:r>
        <w:rPr>
          <w:spacing w:val="-15"/>
          <w:sz w:val="24"/>
        </w:rPr>
        <w:t> </w:t>
      </w:r>
      <w:r>
        <w:rPr>
          <w:sz w:val="24"/>
        </w:rPr>
        <w:t>explain</w:t>
      </w:r>
      <w:r>
        <w:rPr>
          <w:spacing w:val="-10"/>
          <w:sz w:val="24"/>
        </w:rPr>
        <w:t> </w:t>
      </w:r>
      <w:r>
        <w:rPr>
          <w:sz w:val="24"/>
        </w:rPr>
        <w:t>the basis</w:t>
      </w:r>
      <w:r>
        <w:rPr>
          <w:spacing w:val="-9"/>
          <w:sz w:val="24"/>
        </w:rPr>
        <w:t> </w:t>
      </w:r>
      <w:r>
        <w:rPr>
          <w:sz w:val="24"/>
        </w:rPr>
        <w:t>for</w:t>
      </w:r>
      <w:r>
        <w:rPr>
          <w:spacing w:val="-13"/>
          <w:sz w:val="24"/>
        </w:rPr>
        <w:t> </w:t>
      </w:r>
      <w:r>
        <w:rPr>
          <w:sz w:val="24"/>
        </w:rPr>
        <w:t>needing</w:t>
      </w:r>
      <w:r>
        <w:rPr>
          <w:spacing w:val="-7"/>
          <w:sz w:val="24"/>
        </w:rPr>
        <w:t> </w:t>
      </w:r>
      <w:r>
        <w:rPr>
          <w:sz w:val="24"/>
        </w:rPr>
        <w:t>to</w:t>
      </w:r>
      <w:r>
        <w:rPr>
          <w:spacing w:val="-13"/>
          <w:sz w:val="24"/>
        </w:rPr>
        <w:t> </w:t>
      </w:r>
      <w:r>
        <w:rPr>
          <w:sz w:val="24"/>
        </w:rPr>
        <w:t>use</w:t>
      </w:r>
      <w:r>
        <w:rPr>
          <w:spacing w:val="-8"/>
          <w:sz w:val="24"/>
        </w:rPr>
        <w:t> </w:t>
      </w:r>
      <w:r>
        <w:rPr>
          <w:sz w:val="24"/>
        </w:rPr>
        <w:t>the</w:t>
      </w:r>
      <w:r>
        <w:rPr>
          <w:spacing w:val="-13"/>
          <w:sz w:val="24"/>
        </w:rPr>
        <w:t> </w:t>
      </w:r>
      <w:r>
        <w:rPr>
          <w:sz w:val="24"/>
        </w:rPr>
        <w:t>challenged</w:t>
      </w:r>
      <w:r>
        <w:rPr>
          <w:spacing w:val="-6"/>
          <w:sz w:val="24"/>
        </w:rPr>
        <w:t> </w:t>
      </w:r>
      <w:r>
        <w:rPr>
          <w:sz w:val="24"/>
        </w:rPr>
        <w:t>information</w:t>
      </w:r>
      <w:r>
        <w:rPr>
          <w:spacing w:val="-6"/>
          <w:sz w:val="24"/>
        </w:rPr>
        <w:t> </w:t>
      </w:r>
      <w:r>
        <w:rPr>
          <w:sz w:val="24"/>
        </w:rPr>
        <w:t>in</w:t>
      </w:r>
      <w:r>
        <w:rPr>
          <w:spacing w:val="-10"/>
          <w:sz w:val="24"/>
        </w:rPr>
        <w:t> </w:t>
      </w:r>
      <w:r>
        <w:rPr>
          <w:sz w:val="24"/>
        </w:rPr>
        <w:t>litigation</w:t>
      </w:r>
      <w:r>
        <w:rPr>
          <w:spacing w:val="-5"/>
          <w:sz w:val="24"/>
        </w:rPr>
        <w:t> </w:t>
      </w:r>
      <w:r>
        <w:rPr>
          <w:sz w:val="24"/>
        </w:rPr>
        <w:t>and</w:t>
      </w:r>
      <w:r>
        <w:rPr>
          <w:spacing w:val="-11"/>
          <w:sz w:val="24"/>
        </w:rPr>
        <w:t> </w:t>
      </w:r>
      <w:r>
        <w:rPr>
          <w:sz w:val="24"/>
        </w:rPr>
        <w:t>for</w:t>
      </w:r>
      <w:r>
        <w:rPr>
          <w:spacing w:val="-9"/>
          <w:sz w:val="24"/>
        </w:rPr>
        <w:t> </w:t>
      </w:r>
      <w:r>
        <w:rPr>
          <w:sz w:val="24"/>
        </w:rPr>
        <w:t>its</w:t>
      </w:r>
      <w:r>
        <w:rPr>
          <w:spacing w:val="-8"/>
          <w:sz w:val="24"/>
        </w:rPr>
        <w:t> </w:t>
      </w:r>
      <w:r>
        <w:rPr>
          <w:sz w:val="24"/>
        </w:rPr>
        <w:t>belief</w:t>
      </w:r>
      <w:r>
        <w:rPr>
          <w:spacing w:val="-11"/>
          <w:sz w:val="24"/>
        </w:rPr>
        <w:t> </w:t>
      </w:r>
      <w:r>
        <w:rPr>
          <w:sz w:val="24"/>
        </w:rPr>
        <w:t>that the confidentiality designation is not proper and give the designating party an opportunity</w:t>
      </w:r>
      <w:r>
        <w:rPr>
          <w:spacing w:val="-2"/>
          <w:sz w:val="24"/>
        </w:rPr>
        <w:t> </w:t>
      </w:r>
      <w:r>
        <w:rPr>
          <w:sz w:val="24"/>
        </w:rPr>
        <w:t>to</w:t>
      </w:r>
      <w:r>
        <w:rPr>
          <w:spacing w:val="-3"/>
          <w:sz w:val="24"/>
        </w:rPr>
        <w:t> </w:t>
      </w:r>
      <w:r>
        <w:rPr>
          <w:sz w:val="24"/>
        </w:rPr>
        <w:t>reconsider</w:t>
      </w:r>
      <w:r>
        <w:rPr>
          <w:spacing w:val="-4"/>
          <w:sz w:val="24"/>
        </w:rPr>
        <w:t> </w:t>
      </w:r>
      <w:r>
        <w:rPr>
          <w:sz w:val="24"/>
        </w:rPr>
        <w:t>and</w:t>
      </w:r>
      <w:r>
        <w:rPr>
          <w:spacing w:val="-2"/>
          <w:sz w:val="24"/>
        </w:rPr>
        <w:t> </w:t>
      </w:r>
      <w:r>
        <w:rPr>
          <w:sz w:val="24"/>
        </w:rPr>
        <w:t>explain</w:t>
      </w:r>
      <w:r>
        <w:rPr>
          <w:spacing w:val="-1"/>
          <w:sz w:val="24"/>
        </w:rPr>
        <w:t> </w:t>
      </w:r>
      <w:r>
        <w:rPr>
          <w:sz w:val="24"/>
        </w:rPr>
        <w:t>the</w:t>
      </w:r>
      <w:r>
        <w:rPr>
          <w:spacing w:val="-8"/>
          <w:sz w:val="24"/>
        </w:rPr>
        <w:t> </w:t>
      </w:r>
      <w:r>
        <w:rPr>
          <w:sz w:val="24"/>
        </w:rPr>
        <w:t>basis</w:t>
      </w:r>
      <w:r>
        <w:rPr>
          <w:spacing w:val="-4"/>
          <w:sz w:val="24"/>
        </w:rPr>
        <w:t> </w:t>
      </w:r>
      <w:r>
        <w:rPr>
          <w:sz w:val="24"/>
        </w:rPr>
        <w:t>for</w:t>
      </w:r>
      <w:r>
        <w:rPr>
          <w:spacing w:val="-4"/>
          <w:sz w:val="24"/>
        </w:rPr>
        <w:t> </w:t>
      </w:r>
      <w:r>
        <w:rPr>
          <w:sz w:val="24"/>
        </w:rPr>
        <w:t>the</w:t>
      </w:r>
      <w:r>
        <w:rPr>
          <w:spacing w:val="-8"/>
          <w:sz w:val="24"/>
        </w:rPr>
        <w:t> </w:t>
      </w:r>
      <w:r>
        <w:rPr>
          <w:sz w:val="24"/>
        </w:rPr>
        <w:t>designation.</w:t>
      </w:r>
      <w:r>
        <w:rPr>
          <w:spacing w:val="40"/>
          <w:sz w:val="24"/>
        </w:rPr>
        <w:t> </w:t>
      </w:r>
      <w:r>
        <w:rPr>
          <w:sz w:val="24"/>
        </w:rPr>
        <w:t>The</w:t>
      </w:r>
      <w:r>
        <w:rPr>
          <w:spacing w:val="-8"/>
          <w:sz w:val="24"/>
        </w:rPr>
        <w:t> </w:t>
      </w:r>
      <w:r>
        <w:rPr>
          <w:sz w:val="24"/>
        </w:rPr>
        <w:t>designating party must respond to the challenge within 5 business days.</w:t>
      </w:r>
    </w:p>
    <w:p>
      <w:pPr>
        <w:pStyle w:val="ListParagraph"/>
        <w:numPr>
          <w:ilvl w:val="1"/>
          <w:numId w:val="1"/>
        </w:numPr>
        <w:tabs>
          <w:tab w:pos="1436" w:val="left" w:leader="none"/>
        </w:tabs>
        <w:spacing w:line="480" w:lineRule="auto" w:before="0" w:after="0"/>
        <w:ind w:left="-1" w:right="354" w:firstLine="720"/>
        <w:jc w:val="both"/>
        <w:rPr>
          <w:sz w:val="24"/>
        </w:rPr>
      </w:pPr>
      <w:r>
        <w:rPr>
          <w:sz w:val="24"/>
        </w:rPr>
        <w:t>Judicial Intervention.</w:t>
      </w:r>
      <w:r>
        <w:rPr>
          <w:spacing w:val="40"/>
          <w:sz w:val="24"/>
        </w:rPr>
        <w:t> </w:t>
      </w:r>
      <w:r>
        <w:rPr>
          <w:sz w:val="24"/>
        </w:rPr>
        <w:t>A party that</w:t>
      </w:r>
      <w:r>
        <w:rPr>
          <w:spacing w:val="-1"/>
          <w:sz w:val="24"/>
        </w:rPr>
        <w:t> </w:t>
      </w:r>
      <w:r>
        <w:rPr>
          <w:sz w:val="24"/>
        </w:rPr>
        <w:t>elects to challenge</w:t>
      </w:r>
      <w:r>
        <w:rPr>
          <w:spacing w:val="-4"/>
          <w:sz w:val="24"/>
        </w:rPr>
        <w:t> </w:t>
      </w:r>
      <w:r>
        <w:rPr>
          <w:sz w:val="24"/>
        </w:rPr>
        <w:t>a confidentiality designation may file and serve a motion that identifies the challenged material and sets forth in detail the basis for the challenge.</w:t>
      </w:r>
      <w:r>
        <w:rPr>
          <w:spacing w:val="40"/>
          <w:sz w:val="24"/>
        </w:rPr>
        <w:t> </w:t>
      </w:r>
      <w:r>
        <w:rPr>
          <w:sz w:val="24"/>
        </w:rPr>
        <w:t>Each such motion must be accompanied by a competent declaration that affirms that the movant has complied</w:t>
      </w:r>
    </w:p>
    <w:p>
      <w:pPr>
        <w:pStyle w:val="ListParagraph"/>
        <w:spacing w:after="0" w:line="480" w:lineRule="auto"/>
        <w:jc w:val="both"/>
        <w:rPr>
          <w:sz w:val="24"/>
        </w:rPr>
        <w:sectPr>
          <w:pgSz w:w="12240" w:h="15840"/>
          <w:pgMar w:header="0" w:footer="1078" w:top="1360" w:bottom="1260" w:left="1440" w:right="1080"/>
        </w:sectPr>
      </w:pPr>
    </w:p>
    <w:p>
      <w:pPr>
        <w:pStyle w:val="BodyText"/>
        <w:spacing w:line="480" w:lineRule="auto" w:before="78"/>
        <w:ind w:right="357"/>
      </w:pPr>
      <w:r>
        <w:rPr/>
        <w:t>with Subsection (a) above.</w:t>
      </w:r>
      <w:r>
        <w:rPr>
          <w:spacing w:val="40"/>
        </w:rPr>
        <w:t> </w:t>
      </w:r>
      <w:r>
        <w:rPr/>
        <w:t>The burden of persuasion in any such challenge is with the designating party.</w:t>
      </w:r>
      <w:r>
        <w:rPr>
          <w:spacing w:val="40"/>
        </w:rPr>
        <w:t> </w:t>
      </w:r>
      <w:r>
        <w:rPr/>
        <w:t>However, until the Court rules on the challenge, the parties must continue to treat the challenged materials as Confidential Information.</w:t>
      </w:r>
    </w:p>
    <w:p>
      <w:pPr>
        <w:pStyle w:val="ListParagraph"/>
        <w:numPr>
          <w:ilvl w:val="0"/>
          <w:numId w:val="1"/>
        </w:numPr>
        <w:tabs>
          <w:tab w:pos="1437" w:val="left" w:leader="none"/>
        </w:tabs>
        <w:spacing w:line="480" w:lineRule="auto" w:before="2" w:after="0"/>
        <w:ind w:left="-1" w:right="355" w:firstLine="720"/>
        <w:jc w:val="both"/>
        <w:rPr>
          <w:b/>
          <w:sz w:val="24"/>
        </w:rPr>
      </w:pPr>
      <w:r>
        <w:rPr>
          <w:b/>
          <w:sz w:val="24"/>
        </w:rPr>
        <w:t>Action by the Court.</w:t>
      </w:r>
      <w:r>
        <w:rPr>
          <w:b/>
          <w:spacing w:val="40"/>
          <w:sz w:val="24"/>
        </w:rPr>
        <w:t> </w:t>
      </w:r>
      <w:r>
        <w:rPr>
          <w:sz w:val="24"/>
        </w:rPr>
        <w:t>Applications to the Court for an order relating to materials or documents designated Confidential Information must be by motion. Nothing in this Order or any action or agreement of a party under this Order limits the</w:t>
      </w:r>
      <w:r>
        <w:rPr>
          <w:spacing w:val="-13"/>
          <w:sz w:val="24"/>
        </w:rPr>
        <w:t> </w:t>
      </w:r>
      <w:r>
        <w:rPr>
          <w:sz w:val="24"/>
        </w:rPr>
        <w:t>Court’s</w:t>
      </w:r>
      <w:r>
        <w:rPr>
          <w:spacing w:val="-13"/>
          <w:sz w:val="24"/>
        </w:rPr>
        <w:t> </w:t>
      </w:r>
      <w:r>
        <w:rPr>
          <w:sz w:val="24"/>
        </w:rPr>
        <w:t>power</w:t>
      </w:r>
      <w:r>
        <w:rPr>
          <w:spacing w:val="-13"/>
          <w:sz w:val="24"/>
        </w:rPr>
        <w:t> </w:t>
      </w:r>
      <w:r>
        <w:rPr>
          <w:sz w:val="24"/>
        </w:rPr>
        <w:t>to</w:t>
      </w:r>
      <w:r>
        <w:rPr>
          <w:spacing w:val="-8"/>
          <w:sz w:val="24"/>
        </w:rPr>
        <w:t> </w:t>
      </w:r>
      <w:r>
        <w:rPr>
          <w:sz w:val="24"/>
        </w:rPr>
        <w:t>make</w:t>
      </w:r>
      <w:r>
        <w:rPr>
          <w:spacing w:val="-13"/>
          <w:sz w:val="24"/>
        </w:rPr>
        <w:t> </w:t>
      </w:r>
      <w:r>
        <w:rPr>
          <w:sz w:val="24"/>
        </w:rPr>
        <w:t>orders</w:t>
      </w:r>
      <w:r>
        <w:rPr>
          <w:spacing w:val="-13"/>
          <w:sz w:val="24"/>
        </w:rPr>
        <w:t> </w:t>
      </w:r>
      <w:r>
        <w:rPr>
          <w:sz w:val="24"/>
        </w:rPr>
        <w:t>concerning</w:t>
      </w:r>
      <w:r>
        <w:rPr>
          <w:spacing w:val="-12"/>
          <w:sz w:val="24"/>
        </w:rPr>
        <w:t> </w:t>
      </w:r>
      <w:r>
        <w:rPr>
          <w:sz w:val="24"/>
        </w:rPr>
        <w:t>the</w:t>
      </w:r>
      <w:r>
        <w:rPr>
          <w:spacing w:val="-13"/>
          <w:sz w:val="24"/>
        </w:rPr>
        <w:t> </w:t>
      </w:r>
      <w:r>
        <w:rPr>
          <w:sz w:val="24"/>
        </w:rPr>
        <w:t>disclosure</w:t>
      </w:r>
      <w:r>
        <w:rPr>
          <w:spacing w:val="-13"/>
          <w:sz w:val="24"/>
        </w:rPr>
        <w:t> </w:t>
      </w:r>
      <w:r>
        <w:rPr>
          <w:sz w:val="24"/>
        </w:rPr>
        <w:t>of</w:t>
      </w:r>
      <w:r>
        <w:rPr>
          <w:spacing w:val="-11"/>
          <w:sz w:val="24"/>
        </w:rPr>
        <w:t> </w:t>
      </w:r>
      <w:r>
        <w:rPr>
          <w:sz w:val="24"/>
        </w:rPr>
        <w:t>documents</w:t>
      </w:r>
      <w:r>
        <w:rPr>
          <w:spacing w:val="-13"/>
          <w:sz w:val="24"/>
        </w:rPr>
        <w:t> </w:t>
      </w:r>
      <w:r>
        <w:rPr>
          <w:sz w:val="24"/>
        </w:rPr>
        <w:t>produced</w:t>
      </w:r>
      <w:r>
        <w:rPr>
          <w:spacing w:val="-11"/>
          <w:sz w:val="24"/>
        </w:rPr>
        <w:t> </w:t>
      </w:r>
      <w:r>
        <w:rPr>
          <w:sz w:val="24"/>
        </w:rPr>
        <w:t>in discovery or at trial.</w:t>
      </w:r>
    </w:p>
    <w:p>
      <w:pPr>
        <w:pStyle w:val="ListParagraph"/>
        <w:numPr>
          <w:ilvl w:val="0"/>
          <w:numId w:val="1"/>
        </w:numPr>
        <w:tabs>
          <w:tab w:pos="1438" w:val="left" w:leader="none"/>
        </w:tabs>
        <w:spacing w:line="480" w:lineRule="auto" w:before="0" w:after="0"/>
        <w:ind w:left="0" w:right="353" w:firstLine="720"/>
        <w:jc w:val="both"/>
        <w:rPr>
          <w:b/>
          <w:sz w:val="24"/>
        </w:rPr>
      </w:pPr>
      <w:r>
        <w:rPr>
          <w:b/>
          <w:sz w:val="24"/>
        </w:rPr>
        <w:t>Use</w:t>
      </w:r>
      <w:r>
        <w:rPr>
          <w:b/>
          <w:spacing w:val="-1"/>
          <w:sz w:val="24"/>
        </w:rPr>
        <w:t> </w:t>
      </w:r>
      <w:r>
        <w:rPr>
          <w:b/>
          <w:sz w:val="24"/>
        </w:rPr>
        <w:t>of</w:t>
      </w:r>
      <w:r>
        <w:rPr>
          <w:b/>
          <w:spacing w:val="-4"/>
          <w:sz w:val="24"/>
        </w:rPr>
        <w:t> </w:t>
      </w:r>
      <w:r>
        <w:rPr>
          <w:b/>
          <w:sz w:val="24"/>
        </w:rPr>
        <w:t>Confidential Documents</w:t>
      </w:r>
      <w:r>
        <w:rPr>
          <w:b/>
          <w:spacing w:val="-2"/>
          <w:sz w:val="24"/>
        </w:rPr>
        <w:t> </w:t>
      </w:r>
      <w:r>
        <w:rPr>
          <w:b/>
          <w:sz w:val="24"/>
        </w:rPr>
        <w:t>or</w:t>
      </w:r>
      <w:r>
        <w:rPr>
          <w:b/>
          <w:spacing w:val="-2"/>
          <w:sz w:val="24"/>
        </w:rPr>
        <w:t> </w:t>
      </w:r>
      <w:r>
        <w:rPr>
          <w:b/>
          <w:sz w:val="24"/>
        </w:rPr>
        <w:t>Information</w:t>
      </w:r>
      <w:r>
        <w:rPr>
          <w:b/>
          <w:spacing w:val="-3"/>
          <w:sz w:val="24"/>
        </w:rPr>
        <w:t> </w:t>
      </w:r>
      <w:r>
        <w:rPr>
          <w:b/>
          <w:sz w:val="24"/>
        </w:rPr>
        <w:t>at</w:t>
      </w:r>
      <w:r>
        <w:rPr>
          <w:b/>
          <w:spacing w:val="-4"/>
          <w:sz w:val="24"/>
        </w:rPr>
        <w:t> </w:t>
      </w:r>
      <w:r>
        <w:rPr>
          <w:b/>
          <w:sz w:val="24"/>
        </w:rPr>
        <w:t>Trial.</w:t>
      </w:r>
      <w:r>
        <w:rPr>
          <w:b/>
          <w:spacing w:val="40"/>
          <w:sz w:val="24"/>
        </w:rPr>
        <w:t> </w:t>
      </w:r>
      <w:r>
        <w:rPr>
          <w:sz w:val="24"/>
        </w:rPr>
        <w:t>Nothing in this Order may be construed to affect the use of any document, material, or information at any trial or hearing.</w:t>
      </w:r>
      <w:r>
        <w:rPr>
          <w:spacing w:val="40"/>
          <w:sz w:val="24"/>
        </w:rPr>
        <w:t> </w:t>
      </w:r>
      <w:r>
        <w:rPr>
          <w:sz w:val="24"/>
        </w:rPr>
        <w:t>A party that intends to present or that anticipates</w:t>
      </w:r>
      <w:r>
        <w:rPr>
          <w:spacing w:val="-3"/>
          <w:sz w:val="24"/>
        </w:rPr>
        <w:t> </w:t>
      </w:r>
      <w:r>
        <w:rPr>
          <w:sz w:val="24"/>
        </w:rPr>
        <w:t>that</w:t>
      </w:r>
      <w:r>
        <w:rPr>
          <w:spacing w:val="-4"/>
          <w:sz w:val="24"/>
        </w:rPr>
        <w:t> </w:t>
      </w:r>
      <w:r>
        <w:rPr>
          <w:sz w:val="24"/>
        </w:rPr>
        <w:t>another</w:t>
      </w:r>
      <w:r>
        <w:rPr>
          <w:spacing w:val="-3"/>
          <w:sz w:val="24"/>
        </w:rPr>
        <w:t> </w:t>
      </w:r>
      <w:r>
        <w:rPr>
          <w:sz w:val="24"/>
        </w:rPr>
        <w:t>party</w:t>
      </w:r>
      <w:r>
        <w:rPr>
          <w:spacing w:val="-2"/>
          <w:sz w:val="24"/>
        </w:rPr>
        <w:t> </w:t>
      </w:r>
      <w:r>
        <w:rPr>
          <w:sz w:val="24"/>
        </w:rPr>
        <w:t>may</w:t>
      </w:r>
      <w:r>
        <w:rPr>
          <w:spacing w:val="-1"/>
          <w:sz w:val="24"/>
        </w:rPr>
        <w:t> </w:t>
      </w:r>
      <w:r>
        <w:rPr>
          <w:sz w:val="24"/>
        </w:rPr>
        <w:t>present Confidential</w:t>
      </w:r>
      <w:r>
        <w:rPr>
          <w:spacing w:val="-1"/>
          <w:sz w:val="24"/>
        </w:rPr>
        <w:t> </w:t>
      </w:r>
      <w:r>
        <w:rPr>
          <w:sz w:val="24"/>
        </w:rPr>
        <w:t>information at</w:t>
      </w:r>
      <w:r>
        <w:rPr>
          <w:spacing w:val="-4"/>
          <w:sz w:val="24"/>
        </w:rPr>
        <w:t> </w:t>
      </w:r>
      <w:r>
        <w:rPr>
          <w:sz w:val="24"/>
        </w:rPr>
        <w:t>a</w:t>
      </w:r>
      <w:r>
        <w:rPr>
          <w:spacing w:val="-1"/>
          <w:sz w:val="24"/>
        </w:rPr>
        <w:t> </w:t>
      </w:r>
      <w:r>
        <w:rPr>
          <w:sz w:val="24"/>
        </w:rPr>
        <w:t>hearing</w:t>
      </w:r>
      <w:r>
        <w:rPr>
          <w:spacing w:val="-1"/>
          <w:sz w:val="24"/>
        </w:rPr>
        <w:t> </w:t>
      </w:r>
      <w:r>
        <w:rPr>
          <w:sz w:val="24"/>
        </w:rPr>
        <w:t>or trial must bring that issue to the Court’s and parties’ attention by motion or in a pretrial memorandum without disclosing the Confidential Information.</w:t>
      </w:r>
      <w:r>
        <w:rPr>
          <w:spacing w:val="40"/>
          <w:sz w:val="24"/>
        </w:rPr>
        <w:t> </w:t>
      </w:r>
      <w:r>
        <w:rPr>
          <w:sz w:val="24"/>
        </w:rPr>
        <w:t>The Court may thereafter enter such orders as necessary to govern the use of such documents or information at trial.</w:t>
      </w:r>
    </w:p>
    <w:p>
      <w:pPr>
        <w:pStyle w:val="Heading2"/>
        <w:numPr>
          <w:ilvl w:val="0"/>
          <w:numId w:val="1"/>
        </w:numPr>
        <w:tabs>
          <w:tab w:pos="1438" w:val="left" w:leader="none"/>
        </w:tabs>
        <w:spacing w:line="482" w:lineRule="auto" w:before="0" w:after="0"/>
        <w:ind w:left="0" w:right="357" w:firstLine="720"/>
        <w:jc w:val="both"/>
      </w:pPr>
      <w:r>
        <w:rPr/>
        <w:t>Confidential Information Subpoenaed or Ordered Produced in Other Litigation.</w:t>
      </w:r>
    </w:p>
    <w:p>
      <w:pPr>
        <w:pStyle w:val="ListParagraph"/>
        <w:numPr>
          <w:ilvl w:val="1"/>
          <w:numId w:val="1"/>
        </w:numPr>
        <w:tabs>
          <w:tab w:pos="1437" w:val="left" w:leader="none"/>
        </w:tabs>
        <w:spacing w:line="480" w:lineRule="auto" w:before="0" w:after="0"/>
        <w:ind w:left="0" w:right="352" w:firstLine="720"/>
        <w:jc w:val="both"/>
        <w:rPr>
          <w:sz w:val="24"/>
        </w:rPr>
      </w:pPr>
      <w:r>
        <w:rPr>
          <w:sz w:val="24"/>
        </w:rPr>
        <w:t>If</w:t>
      </w:r>
      <w:r>
        <w:rPr>
          <w:spacing w:val="-11"/>
          <w:sz w:val="24"/>
        </w:rPr>
        <w:t> </w:t>
      </w:r>
      <w:r>
        <w:rPr>
          <w:sz w:val="24"/>
        </w:rPr>
        <w:t>a</w:t>
      </w:r>
      <w:r>
        <w:rPr>
          <w:spacing w:val="-12"/>
          <w:sz w:val="24"/>
        </w:rPr>
        <w:t> </w:t>
      </w:r>
      <w:r>
        <w:rPr>
          <w:sz w:val="24"/>
        </w:rPr>
        <w:t>receiving</w:t>
      </w:r>
      <w:r>
        <w:rPr>
          <w:spacing w:val="-17"/>
          <w:sz w:val="24"/>
        </w:rPr>
        <w:t> </w:t>
      </w:r>
      <w:r>
        <w:rPr>
          <w:sz w:val="24"/>
        </w:rPr>
        <w:t>party</w:t>
      </w:r>
      <w:r>
        <w:rPr>
          <w:spacing w:val="-12"/>
          <w:sz w:val="24"/>
        </w:rPr>
        <w:t> </w:t>
      </w:r>
      <w:r>
        <w:rPr>
          <w:sz w:val="24"/>
        </w:rPr>
        <w:t>is</w:t>
      </w:r>
      <w:r>
        <w:rPr>
          <w:spacing w:val="-13"/>
          <w:sz w:val="24"/>
        </w:rPr>
        <w:t> </w:t>
      </w:r>
      <w:r>
        <w:rPr>
          <w:sz w:val="24"/>
        </w:rPr>
        <w:t>served</w:t>
      </w:r>
      <w:r>
        <w:rPr>
          <w:spacing w:val="-11"/>
          <w:sz w:val="24"/>
        </w:rPr>
        <w:t> </w:t>
      </w:r>
      <w:r>
        <w:rPr>
          <w:sz w:val="24"/>
        </w:rPr>
        <w:t>with</w:t>
      </w:r>
      <w:r>
        <w:rPr>
          <w:spacing w:val="-10"/>
          <w:sz w:val="24"/>
        </w:rPr>
        <w:t> </w:t>
      </w:r>
      <w:r>
        <w:rPr>
          <w:sz w:val="24"/>
        </w:rPr>
        <w:t>a</w:t>
      </w:r>
      <w:r>
        <w:rPr>
          <w:spacing w:val="-12"/>
          <w:sz w:val="24"/>
        </w:rPr>
        <w:t> </w:t>
      </w:r>
      <w:r>
        <w:rPr>
          <w:sz w:val="24"/>
        </w:rPr>
        <w:t>subpoena</w:t>
      </w:r>
      <w:r>
        <w:rPr>
          <w:spacing w:val="-12"/>
          <w:sz w:val="24"/>
        </w:rPr>
        <w:t> </w:t>
      </w:r>
      <w:r>
        <w:rPr>
          <w:sz w:val="24"/>
        </w:rPr>
        <w:t>or</w:t>
      </w:r>
      <w:r>
        <w:rPr>
          <w:spacing w:val="-14"/>
          <w:sz w:val="24"/>
        </w:rPr>
        <w:t> </w:t>
      </w:r>
      <w:r>
        <w:rPr>
          <w:sz w:val="24"/>
        </w:rPr>
        <w:t>an</w:t>
      </w:r>
      <w:r>
        <w:rPr>
          <w:spacing w:val="-10"/>
          <w:sz w:val="24"/>
        </w:rPr>
        <w:t> </w:t>
      </w:r>
      <w:r>
        <w:rPr>
          <w:sz w:val="24"/>
        </w:rPr>
        <w:t>order</w:t>
      </w:r>
      <w:r>
        <w:rPr>
          <w:spacing w:val="-13"/>
          <w:sz w:val="24"/>
        </w:rPr>
        <w:t> </w:t>
      </w:r>
      <w:r>
        <w:rPr>
          <w:sz w:val="24"/>
        </w:rPr>
        <w:t>issued</w:t>
      </w:r>
      <w:r>
        <w:rPr>
          <w:spacing w:val="-11"/>
          <w:sz w:val="24"/>
        </w:rPr>
        <w:t> </w:t>
      </w:r>
      <w:r>
        <w:rPr>
          <w:sz w:val="24"/>
        </w:rPr>
        <w:t>in</w:t>
      </w:r>
      <w:r>
        <w:rPr>
          <w:spacing w:val="-11"/>
          <w:sz w:val="24"/>
        </w:rPr>
        <w:t> </w:t>
      </w:r>
      <w:r>
        <w:rPr>
          <w:sz w:val="24"/>
        </w:rPr>
        <w:t>other litigation that</w:t>
      </w:r>
      <w:r>
        <w:rPr>
          <w:spacing w:val="-4"/>
          <w:sz w:val="24"/>
        </w:rPr>
        <w:t> </w:t>
      </w:r>
      <w:r>
        <w:rPr>
          <w:sz w:val="24"/>
        </w:rPr>
        <w:t>compels</w:t>
      </w:r>
      <w:r>
        <w:rPr>
          <w:spacing w:val="-3"/>
          <w:sz w:val="24"/>
        </w:rPr>
        <w:t> </w:t>
      </w:r>
      <w:r>
        <w:rPr>
          <w:sz w:val="24"/>
        </w:rPr>
        <w:t>the</w:t>
      </w:r>
      <w:r>
        <w:rPr>
          <w:spacing w:val="-7"/>
          <w:sz w:val="24"/>
        </w:rPr>
        <w:t> </w:t>
      </w:r>
      <w:r>
        <w:rPr>
          <w:sz w:val="24"/>
        </w:rPr>
        <w:t>disclosure</w:t>
      </w:r>
      <w:r>
        <w:rPr>
          <w:spacing w:val="-2"/>
          <w:sz w:val="24"/>
        </w:rPr>
        <w:t> </w:t>
      </w:r>
      <w:r>
        <w:rPr>
          <w:sz w:val="24"/>
        </w:rPr>
        <w:t>of</w:t>
      </w:r>
      <w:r>
        <w:rPr>
          <w:spacing w:val="-5"/>
          <w:sz w:val="24"/>
        </w:rPr>
        <w:t> </w:t>
      </w:r>
      <w:r>
        <w:rPr>
          <w:sz w:val="24"/>
        </w:rPr>
        <w:t>any</w:t>
      </w:r>
      <w:r>
        <w:rPr>
          <w:spacing w:val="-11"/>
          <w:sz w:val="24"/>
        </w:rPr>
        <w:t> </w:t>
      </w:r>
      <w:r>
        <w:rPr>
          <w:sz w:val="24"/>
        </w:rPr>
        <w:t>material</w:t>
      </w:r>
      <w:r>
        <w:rPr>
          <w:spacing w:val="-1"/>
          <w:sz w:val="24"/>
        </w:rPr>
        <w:t> </w:t>
      </w:r>
      <w:r>
        <w:rPr>
          <w:sz w:val="24"/>
        </w:rPr>
        <w:t>or</w:t>
      </w:r>
      <w:r>
        <w:rPr>
          <w:spacing w:val="-3"/>
          <w:sz w:val="24"/>
        </w:rPr>
        <w:t> </w:t>
      </w:r>
      <w:r>
        <w:rPr>
          <w:sz w:val="24"/>
        </w:rPr>
        <w:t>document</w:t>
      </w:r>
      <w:r>
        <w:rPr>
          <w:spacing w:val="-4"/>
          <w:sz w:val="24"/>
        </w:rPr>
        <w:t> </w:t>
      </w:r>
      <w:r>
        <w:rPr>
          <w:sz w:val="24"/>
        </w:rPr>
        <w:t>designated</w:t>
      </w:r>
      <w:r>
        <w:rPr>
          <w:spacing w:val="-1"/>
          <w:sz w:val="24"/>
        </w:rPr>
        <w:t> </w:t>
      </w:r>
      <w:r>
        <w:rPr>
          <w:sz w:val="24"/>
        </w:rPr>
        <w:t>in</w:t>
      </w:r>
      <w:r>
        <w:rPr>
          <w:spacing w:val="-5"/>
          <w:sz w:val="24"/>
        </w:rPr>
        <w:t> </w:t>
      </w:r>
      <w:r>
        <w:rPr>
          <w:sz w:val="24"/>
        </w:rPr>
        <w:t>this action as Confidential Information, the receiving party must notify the designating party</w:t>
      </w:r>
      <w:r>
        <w:rPr>
          <w:spacing w:val="56"/>
          <w:sz w:val="24"/>
        </w:rPr>
        <w:t> </w:t>
      </w:r>
      <w:r>
        <w:rPr>
          <w:sz w:val="24"/>
        </w:rPr>
        <w:t>in</w:t>
      </w:r>
      <w:r>
        <w:rPr>
          <w:spacing w:val="57"/>
          <w:sz w:val="24"/>
        </w:rPr>
        <w:t> </w:t>
      </w:r>
      <w:r>
        <w:rPr>
          <w:sz w:val="24"/>
        </w:rPr>
        <w:t>writing</w:t>
      </w:r>
      <w:r>
        <w:rPr>
          <w:spacing w:val="56"/>
          <w:sz w:val="24"/>
        </w:rPr>
        <w:t> </w:t>
      </w:r>
      <w:r>
        <w:rPr>
          <w:sz w:val="24"/>
        </w:rPr>
        <w:t>immediately</w:t>
      </w:r>
      <w:r>
        <w:rPr>
          <w:spacing w:val="56"/>
          <w:sz w:val="24"/>
        </w:rPr>
        <w:t> </w:t>
      </w:r>
      <w:r>
        <w:rPr>
          <w:sz w:val="24"/>
        </w:rPr>
        <w:t>and</w:t>
      </w:r>
      <w:r>
        <w:rPr>
          <w:spacing w:val="40"/>
          <w:sz w:val="24"/>
        </w:rPr>
        <w:t> </w:t>
      </w:r>
      <w:r>
        <w:rPr>
          <w:sz w:val="24"/>
        </w:rPr>
        <w:t>in</w:t>
      </w:r>
      <w:r>
        <w:rPr>
          <w:spacing w:val="40"/>
          <w:sz w:val="24"/>
        </w:rPr>
        <w:t> </w:t>
      </w:r>
      <w:r>
        <w:rPr>
          <w:sz w:val="24"/>
        </w:rPr>
        <w:t>no</w:t>
      </w:r>
      <w:r>
        <w:rPr>
          <w:spacing w:val="40"/>
          <w:sz w:val="24"/>
        </w:rPr>
        <w:t> </w:t>
      </w:r>
      <w:r>
        <w:rPr>
          <w:sz w:val="24"/>
        </w:rPr>
        <w:t>event</w:t>
      </w:r>
      <w:r>
        <w:rPr>
          <w:spacing w:val="40"/>
          <w:sz w:val="24"/>
        </w:rPr>
        <w:t> </w:t>
      </w:r>
      <w:r>
        <w:rPr>
          <w:sz w:val="24"/>
        </w:rPr>
        <w:t>more</w:t>
      </w:r>
      <w:r>
        <w:rPr>
          <w:spacing w:val="55"/>
          <w:sz w:val="24"/>
        </w:rPr>
        <w:t> </w:t>
      </w:r>
      <w:r>
        <w:rPr>
          <w:sz w:val="24"/>
        </w:rPr>
        <w:t>than</w:t>
      </w:r>
      <w:r>
        <w:rPr>
          <w:spacing w:val="57"/>
          <w:sz w:val="24"/>
        </w:rPr>
        <w:t> </w:t>
      </w:r>
      <w:r>
        <w:rPr>
          <w:sz w:val="24"/>
        </w:rPr>
        <w:t>3</w:t>
      </w:r>
      <w:r>
        <w:rPr>
          <w:spacing w:val="40"/>
          <w:sz w:val="24"/>
        </w:rPr>
        <w:t> </w:t>
      </w:r>
      <w:r>
        <w:rPr>
          <w:sz w:val="24"/>
        </w:rPr>
        <w:t>business</w:t>
      </w:r>
      <w:r>
        <w:rPr>
          <w:spacing w:val="40"/>
          <w:sz w:val="24"/>
        </w:rPr>
        <w:t> </w:t>
      </w:r>
      <w:r>
        <w:rPr>
          <w:sz w:val="24"/>
        </w:rPr>
        <w:t>days</w:t>
      </w:r>
      <w:r>
        <w:rPr>
          <w:spacing w:val="40"/>
          <w:sz w:val="24"/>
        </w:rPr>
        <w:t> </w:t>
      </w:r>
      <w:r>
        <w:rPr>
          <w:sz w:val="24"/>
        </w:rPr>
        <w:t>after</w:t>
      </w:r>
    </w:p>
    <w:p>
      <w:pPr>
        <w:pStyle w:val="ListParagraph"/>
        <w:spacing w:after="0" w:line="480" w:lineRule="auto"/>
        <w:jc w:val="both"/>
        <w:rPr>
          <w:sz w:val="24"/>
        </w:rPr>
        <w:sectPr>
          <w:pgSz w:w="12240" w:h="15840"/>
          <w:pgMar w:header="0" w:footer="1078" w:top="1360" w:bottom="1260" w:left="1440" w:right="1080"/>
        </w:sectPr>
      </w:pPr>
    </w:p>
    <w:p>
      <w:pPr>
        <w:pStyle w:val="BodyText"/>
        <w:spacing w:line="480" w:lineRule="auto" w:before="78"/>
        <w:ind w:right="351"/>
      </w:pPr>
      <w:r>
        <w:rPr/>
        <w:t>receiving the subpoena or order.</w:t>
      </w:r>
      <w:r>
        <w:rPr>
          <w:spacing w:val="40"/>
        </w:rPr>
        <w:t> </w:t>
      </w:r>
      <w:r>
        <w:rPr/>
        <w:t>Such notification must include a copy of the subpoena or court order.</w:t>
      </w:r>
    </w:p>
    <w:p>
      <w:pPr>
        <w:pStyle w:val="ListParagraph"/>
        <w:numPr>
          <w:ilvl w:val="1"/>
          <w:numId w:val="1"/>
        </w:numPr>
        <w:tabs>
          <w:tab w:pos="1436" w:val="left" w:leader="none"/>
        </w:tabs>
        <w:spacing w:line="480" w:lineRule="auto" w:before="0" w:after="0"/>
        <w:ind w:left="-1" w:right="353" w:firstLine="720"/>
        <w:jc w:val="both"/>
        <w:rPr>
          <w:sz w:val="24"/>
        </w:rPr>
      </w:pPr>
      <w:r>
        <w:rPr>
          <w:sz w:val="24"/>
        </w:rPr>
        <w:t>The receiving party also must immediately inform in writing the party who caused the subpoena or order to issue in the other litigation that some or all of the material the subpoena or order seeks is the subject of this Order.</w:t>
      </w:r>
      <w:r>
        <w:rPr>
          <w:spacing w:val="40"/>
          <w:sz w:val="24"/>
        </w:rPr>
        <w:t> </w:t>
      </w:r>
      <w:r>
        <w:rPr>
          <w:sz w:val="24"/>
        </w:rPr>
        <w:t>The receiving party</w:t>
      </w:r>
      <w:r>
        <w:rPr>
          <w:spacing w:val="-2"/>
          <w:sz w:val="24"/>
        </w:rPr>
        <w:t> </w:t>
      </w:r>
      <w:r>
        <w:rPr>
          <w:sz w:val="24"/>
        </w:rPr>
        <w:t>must</w:t>
      </w:r>
      <w:r>
        <w:rPr>
          <w:spacing w:val="-5"/>
          <w:sz w:val="24"/>
        </w:rPr>
        <w:t> </w:t>
      </w:r>
      <w:r>
        <w:rPr>
          <w:sz w:val="24"/>
        </w:rPr>
        <w:t>also</w:t>
      </w:r>
      <w:r>
        <w:rPr>
          <w:spacing w:val="-3"/>
          <w:sz w:val="24"/>
        </w:rPr>
        <w:t> </w:t>
      </w:r>
      <w:r>
        <w:rPr>
          <w:sz w:val="24"/>
        </w:rPr>
        <w:t>deliver</w:t>
      </w:r>
      <w:r>
        <w:rPr>
          <w:spacing w:val="-4"/>
          <w:sz w:val="24"/>
        </w:rPr>
        <w:t> </w:t>
      </w:r>
      <w:r>
        <w:rPr>
          <w:sz w:val="24"/>
        </w:rPr>
        <w:t>a</w:t>
      </w:r>
      <w:r>
        <w:rPr>
          <w:spacing w:val="-2"/>
          <w:sz w:val="24"/>
        </w:rPr>
        <w:t> </w:t>
      </w:r>
      <w:r>
        <w:rPr>
          <w:sz w:val="24"/>
        </w:rPr>
        <w:t>copy</w:t>
      </w:r>
      <w:r>
        <w:rPr>
          <w:spacing w:val="-2"/>
          <w:sz w:val="24"/>
        </w:rPr>
        <w:t> </w:t>
      </w:r>
      <w:r>
        <w:rPr>
          <w:sz w:val="24"/>
        </w:rPr>
        <w:t>of</w:t>
      </w:r>
      <w:r>
        <w:rPr>
          <w:spacing w:val="-6"/>
          <w:sz w:val="24"/>
        </w:rPr>
        <w:t> </w:t>
      </w:r>
      <w:r>
        <w:rPr>
          <w:sz w:val="24"/>
        </w:rPr>
        <w:t>this</w:t>
      </w:r>
      <w:r>
        <w:rPr>
          <w:spacing w:val="-4"/>
          <w:sz w:val="24"/>
        </w:rPr>
        <w:t> </w:t>
      </w:r>
      <w:r>
        <w:rPr>
          <w:sz w:val="24"/>
        </w:rPr>
        <w:t>Order</w:t>
      </w:r>
      <w:r>
        <w:rPr>
          <w:spacing w:val="-12"/>
          <w:sz w:val="24"/>
        </w:rPr>
        <w:t> </w:t>
      </w:r>
      <w:r>
        <w:rPr>
          <w:sz w:val="24"/>
        </w:rPr>
        <w:t>promptly</w:t>
      </w:r>
      <w:r>
        <w:rPr>
          <w:spacing w:val="-2"/>
          <w:sz w:val="24"/>
        </w:rPr>
        <w:t> </w:t>
      </w:r>
      <w:r>
        <w:rPr>
          <w:sz w:val="24"/>
        </w:rPr>
        <w:t>to</w:t>
      </w:r>
      <w:r>
        <w:rPr>
          <w:spacing w:val="-3"/>
          <w:sz w:val="24"/>
        </w:rPr>
        <w:t> </w:t>
      </w:r>
      <w:r>
        <w:rPr>
          <w:sz w:val="24"/>
        </w:rPr>
        <w:t>the</w:t>
      </w:r>
      <w:r>
        <w:rPr>
          <w:spacing w:val="-3"/>
          <w:sz w:val="24"/>
        </w:rPr>
        <w:t> </w:t>
      </w:r>
      <w:r>
        <w:rPr>
          <w:sz w:val="24"/>
        </w:rPr>
        <w:t>party</w:t>
      </w:r>
      <w:r>
        <w:rPr>
          <w:spacing w:val="-2"/>
          <w:sz w:val="24"/>
        </w:rPr>
        <w:t> </w:t>
      </w:r>
      <w:r>
        <w:rPr>
          <w:sz w:val="24"/>
        </w:rPr>
        <w:t>in</w:t>
      </w:r>
      <w:r>
        <w:rPr>
          <w:spacing w:val="-1"/>
          <w:sz w:val="24"/>
        </w:rPr>
        <w:t> </w:t>
      </w:r>
      <w:r>
        <w:rPr>
          <w:sz w:val="24"/>
        </w:rPr>
        <w:t>the</w:t>
      </w:r>
      <w:r>
        <w:rPr>
          <w:spacing w:val="-3"/>
          <w:sz w:val="24"/>
        </w:rPr>
        <w:t> </w:t>
      </w:r>
      <w:r>
        <w:rPr>
          <w:sz w:val="24"/>
        </w:rPr>
        <w:t>other</w:t>
      </w:r>
      <w:r>
        <w:rPr>
          <w:spacing w:val="-8"/>
          <w:sz w:val="24"/>
        </w:rPr>
        <w:t> </w:t>
      </w:r>
      <w:r>
        <w:rPr>
          <w:sz w:val="24"/>
        </w:rPr>
        <w:t>action that caused the subpoena or order to issue.</w:t>
      </w:r>
    </w:p>
    <w:p>
      <w:pPr>
        <w:pStyle w:val="ListParagraph"/>
        <w:numPr>
          <w:ilvl w:val="1"/>
          <w:numId w:val="1"/>
        </w:numPr>
        <w:tabs>
          <w:tab w:pos="1439" w:val="left" w:leader="none"/>
        </w:tabs>
        <w:spacing w:line="480" w:lineRule="auto" w:before="3" w:after="0"/>
        <w:ind w:left="0" w:right="351" w:firstLine="720"/>
        <w:jc w:val="both"/>
        <w:rPr>
          <w:sz w:val="24"/>
        </w:rPr>
      </w:pPr>
      <w:r>
        <w:rPr>
          <w:sz w:val="24"/>
        </w:rPr>
        <w:t>The purpose of imposing these duties is to alert the interested persons to the existence of this Order and to afford the designating party in this case an opportunity to protect its Confidential Information in the court from which the subpoena or order issued.</w:t>
      </w:r>
      <w:r>
        <w:rPr>
          <w:spacing w:val="40"/>
          <w:sz w:val="24"/>
        </w:rPr>
        <w:t> </w:t>
      </w:r>
      <w:r>
        <w:rPr>
          <w:sz w:val="24"/>
        </w:rPr>
        <w:t>The designating party must bear the burden and the expense of seeking protection in that court of its Confidential Information, and nothing in these provisions should be construed as authorizing or encouraging a receiving party in this action to disobey a lawful directive from another court.</w:t>
      </w:r>
      <w:r>
        <w:rPr>
          <w:spacing w:val="40"/>
          <w:sz w:val="24"/>
        </w:rPr>
        <w:t> </w:t>
      </w:r>
      <w:r>
        <w:rPr>
          <w:sz w:val="24"/>
        </w:rPr>
        <w:t>The obligations set forth in this paragraph remain in effect while the party has in its possession, custody, or control Confidential Information of the other party to this </w:t>
      </w:r>
      <w:r>
        <w:rPr>
          <w:spacing w:val="-4"/>
          <w:sz w:val="24"/>
        </w:rPr>
        <w:t>case.</w:t>
      </w:r>
    </w:p>
    <w:p>
      <w:pPr>
        <w:pStyle w:val="ListParagraph"/>
        <w:numPr>
          <w:ilvl w:val="0"/>
          <w:numId w:val="1"/>
        </w:numPr>
        <w:tabs>
          <w:tab w:pos="1438" w:val="left" w:leader="none"/>
        </w:tabs>
        <w:spacing w:line="480" w:lineRule="auto" w:before="0" w:after="0"/>
        <w:ind w:left="0" w:right="353" w:firstLine="720"/>
        <w:jc w:val="both"/>
        <w:rPr>
          <w:b/>
          <w:sz w:val="24"/>
        </w:rPr>
      </w:pPr>
      <w:r>
        <w:rPr>
          <w:b/>
          <w:sz w:val="24"/>
        </w:rPr>
        <w:t>Challenges</w:t>
      </w:r>
      <w:r>
        <w:rPr>
          <w:b/>
          <w:spacing w:val="-4"/>
          <w:sz w:val="24"/>
        </w:rPr>
        <w:t> </w:t>
      </w:r>
      <w:r>
        <w:rPr>
          <w:b/>
          <w:sz w:val="24"/>
        </w:rPr>
        <w:t>by</w:t>
      </w:r>
      <w:r>
        <w:rPr>
          <w:b/>
          <w:spacing w:val="-2"/>
          <w:sz w:val="24"/>
        </w:rPr>
        <w:t> </w:t>
      </w:r>
      <w:r>
        <w:rPr>
          <w:b/>
          <w:sz w:val="24"/>
        </w:rPr>
        <w:t>Members</w:t>
      </w:r>
      <w:r>
        <w:rPr>
          <w:b/>
          <w:spacing w:val="-4"/>
          <w:sz w:val="24"/>
        </w:rPr>
        <w:t> </w:t>
      </w:r>
      <w:r>
        <w:rPr>
          <w:b/>
          <w:sz w:val="24"/>
        </w:rPr>
        <w:t>of</w:t>
      </w:r>
      <w:r>
        <w:rPr>
          <w:b/>
          <w:spacing w:val="-2"/>
          <w:sz w:val="24"/>
        </w:rPr>
        <w:t> </w:t>
      </w:r>
      <w:r>
        <w:rPr>
          <w:b/>
          <w:sz w:val="24"/>
        </w:rPr>
        <w:t>the</w:t>
      </w:r>
      <w:r>
        <w:rPr>
          <w:b/>
          <w:spacing w:val="-3"/>
          <w:sz w:val="24"/>
        </w:rPr>
        <w:t> </w:t>
      </w:r>
      <w:r>
        <w:rPr>
          <w:b/>
          <w:sz w:val="24"/>
        </w:rPr>
        <w:t>Public</w:t>
      </w:r>
      <w:r>
        <w:rPr>
          <w:b/>
          <w:spacing w:val="-3"/>
          <w:sz w:val="24"/>
        </w:rPr>
        <w:t> </w:t>
      </w:r>
      <w:r>
        <w:rPr>
          <w:b/>
          <w:sz w:val="24"/>
        </w:rPr>
        <w:t>to</w:t>
      </w:r>
      <w:r>
        <w:rPr>
          <w:b/>
          <w:spacing w:val="-2"/>
          <w:sz w:val="24"/>
        </w:rPr>
        <w:t> </w:t>
      </w:r>
      <w:r>
        <w:rPr>
          <w:b/>
          <w:sz w:val="24"/>
        </w:rPr>
        <w:t>Sealing</w:t>
      </w:r>
      <w:r>
        <w:rPr>
          <w:b/>
          <w:spacing w:val="-2"/>
          <w:sz w:val="24"/>
        </w:rPr>
        <w:t> </w:t>
      </w:r>
      <w:r>
        <w:rPr>
          <w:b/>
          <w:sz w:val="24"/>
        </w:rPr>
        <w:t>Orders.</w:t>
      </w:r>
      <w:r>
        <w:rPr>
          <w:b/>
          <w:spacing w:val="40"/>
          <w:sz w:val="24"/>
        </w:rPr>
        <w:t> </w:t>
      </w:r>
      <w:r>
        <w:rPr>
          <w:sz w:val="24"/>
        </w:rPr>
        <w:t>A</w:t>
      </w:r>
      <w:r>
        <w:rPr>
          <w:spacing w:val="-2"/>
          <w:sz w:val="24"/>
        </w:rPr>
        <w:t> </w:t>
      </w:r>
      <w:r>
        <w:rPr>
          <w:sz w:val="24"/>
        </w:rPr>
        <w:t>party or interested member of the</w:t>
      </w:r>
      <w:r>
        <w:rPr>
          <w:spacing w:val="-3"/>
          <w:sz w:val="24"/>
        </w:rPr>
        <w:t> </w:t>
      </w:r>
      <w:r>
        <w:rPr>
          <w:sz w:val="24"/>
        </w:rPr>
        <w:t>public</w:t>
      </w:r>
      <w:r>
        <w:rPr>
          <w:spacing w:val="-4"/>
          <w:sz w:val="24"/>
        </w:rPr>
        <w:t> </w:t>
      </w:r>
      <w:r>
        <w:rPr>
          <w:sz w:val="24"/>
        </w:rPr>
        <w:t>has a</w:t>
      </w:r>
      <w:r>
        <w:rPr>
          <w:spacing w:val="-2"/>
          <w:sz w:val="24"/>
        </w:rPr>
        <w:t> </w:t>
      </w:r>
      <w:r>
        <w:rPr>
          <w:sz w:val="24"/>
        </w:rPr>
        <w:t>right to challenge</w:t>
      </w:r>
      <w:r>
        <w:rPr>
          <w:spacing w:val="-3"/>
          <w:sz w:val="24"/>
        </w:rPr>
        <w:t> </w:t>
      </w:r>
      <w:r>
        <w:rPr>
          <w:sz w:val="24"/>
        </w:rPr>
        <w:t>the sealing</w:t>
      </w:r>
      <w:r>
        <w:rPr>
          <w:spacing w:val="-2"/>
          <w:sz w:val="24"/>
        </w:rPr>
        <w:t> </w:t>
      </w:r>
      <w:r>
        <w:rPr>
          <w:sz w:val="24"/>
        </w:rPr>
        <w:t>of</w:t>
      </w:r>
      <w:r>
        <w:rPr>
          <w:spacing w:val="-1"/>
          <w:sz w:val="24"/>
        </w:rPr>
        <w:t> </w:t>
      </w:r>
      <w:r>
        <w:rPr>
          <w:sz w:val="24"/>
        </w:rPr>
        <w:t>documents that have been filed under seal, and the party asserting confidentiality has the burden of demonstrating the propriety of filing under seal.</w:t>
      </w:r>
    </w:p>
    <w:p>
      <w:pPr>
        <w:pStyle w:val="Heading2"/>
        <w:numPr>
          <w:ilvl w:val="0"/>
          <w:numId w:val="1"/>
        </w:numPr>
        <w:tabs>
          <w:tab w:pos="1439" w:val="left" w:leader="none"/>
        </w:tabs>
        <w:spacing w:line="240" w:lineRule="auto" w:before="0" w:after="0"/>
        <w:ind w:left="1439" w:right="0" w:hanging="719"/>
        <w:jc w:val="left"/>
      </w:pPr>
      <w:r>
        <w:rPr/>
        <w:t>Obligations</w:t>
      </w:r>
      <w:r>
        <w:rPr>
          <w:spacing w:val="-2"/>
        </w:rPr>
        <w:t> </w:t>
      </w:r>
      <w:r>
        <w:rPr/>
        <w:t>on</w:t>
      </w:r>
      <w:r>
        <w:rPr>
          <w:spacing w:val="-2"/>
        </w:rPr>
        <w:t> </w:t>
      </w:r>
      <w:r>
        <w:rPr/>
        <w:t>Conclusion</w:t>
      </w:r>
      <w:r>
        <w:rPr>
          <w:spacing w:val="-2"/>
        </w:rPr>
        <w:t> </w:t>
      </w:r>
      <w:r>
        <w:rPr/>
        <w:t>of</w:t>
      </w:r>
      <w:r>
        <w:rPr>
          <w:spacing w:val="-3"/>
        </w:rPr>
        <w:t> </w:t>
      </w:r>
      <w:r>
        <w:rPr>
          <w:spacing w:val="-2"/>
        </w:rPr>
        <w:t>Litigation.</w:t>
      </w:r>
    </w:p>
    <w:p>
      <w:pPr>
        <w:pStyle w:val="Heading2"/>
        <w:spacing w:after="0" w:line="240" w:lineRule="auto"/>
        <w:jc w:val="left"/>
        <w:sectPr>
          <w:pgSz w:w="12240" w:h="15840"/>
          <w:pgMar w:header="0" w:footer="1078" w:top="1360" w:bottom="1260" w:left="1440" w:right="1080"/>
        </w:sectPr>
      </w:pPr>
    </w:p>
    <w:p>
      <w:pPr>
        <w:pStyle w:val="ListParagraph"/>
        <w:numPr>
          <w:ilvl w:val="1"/>
          <w:numId w:val="1"/>
        </w:numPr>
        <w:tabs>
          <w:tab w:pos="1436" w:val="left" w:leader="none"/>
        </w:tabs>
        <w:spacing w:line="480" w:lineRule="auto" w:before="78" w:after="0"/>
        <w:ind w:left="-1" w:right="352" w:firstLine="720"/>
        <w:jc w:val="both"/>
        <w:rPr>
          <w:sz w:val="24"/>
        </w:rPr>
      </w:pPr>
      <w:r>
        <w:rPr>
          <w:sz w:val="24"/>
        </w:rPr>
        <w:t>Order Continues in Force.</w:t>
      </w:r>
      <w:r>
        <w:rPr>
          <w:spacing w:val="40"/>
          <w:sz w:val="24"/>
        </w:rPr>
        <w:t> </w:t>
      </w:r>
      <w:r>
        <w:rPr>
          <w:sz w:val="24"/>
        </w:rPr>
        <w:t>Unless otherwise agreed or ordered, this Order</w:t>
      </w:r>
      <w:r>
        <w:rPr>
          <w:spacing w:val="-17"/>
          <w:sz w:val="24"/>
        </w:rPr>
        <w:t> </w:t>
      </w:r>
      <w:r>
        <w:rPr>
          <w:sz w:val="24"/>
        </w:rPr>
        <w:t>remains</w:t>
      </w:r>
      <w:r>
        <w:rPr>
          <w:spacing w:val="-17"/>
          <w:sz w:val="24"/>
        </w:rPr>
        <w:t> </w:t>
      </w:r>
      <w:r>
        <w:rPr>
          <w:sz w:val="24"/>
        </w:rPr>
        <w:t>in</w:t>
      </w:r>
      <w:r>
        <w:rPr>
          <w:spacing w:val="-16"/>
          <w:sz w:val="24"/>
        </w:rPr>
        <w:t> </w:t>
      </w:r>
      <w:r>
        <w:rPr>
          <w:sz w:val="24"/>
        </w:rPr>
        <w:t>force</w:t>
      </w:r>
      <w:r>
        <w:rPr>
          <w:spacing w:val="-17"/>
          <w:sz w:val="24"/>
        </w:rPr>
        <w:t> </w:t>
      </w:r>
      <w:r>
        <w:rPr>
          <w:sz w:val="24"/>
        </w:rPr>
        <w:t>after</w:t>
      </w:r>
      <w:r>
        <w:rPr>
          <w:spacing w:val="-17"/>
          <w:sz w:val="24"/>
        </w:rPr>
        <w:t> </w:t>
      </w:r>
      <w:r>
        <w:rPr>
          <w:sz w:val="24"/>
        </w:rPr>
        <w:t>dismissal</w:t>
      </w:r>
      <w:r>
        <w:rPr>
          <w:spacing w:val="-17"/>
          <w:sz w:val="24"/>
        </w:rPr>
        <w:t> </w:t>
      </w:r>
      <w:r>
        <w:rPr>
          <w:sz w:val="24"/>
        </w:rPr>
        <w:t>or</w:t>
      </w:r>
      <w:r>
        <w:rPr>
          <w:spacing w:val="-16"/>
          <w:sz w:val="24"/>
        </w:rPr>
        <w:t> </w:t>
      </w:r>
      <w:r>
        <w:rPr>
          <w:sz w:val="24"/>
        </w:rPr>
        <w:t>entry</w:t>
      </w:r>
      <w:r>
        <w:rPr>
          <w:spacing w:val="-17"/>
          <w:sz w:val="24"/>
        </w:rPr>
        <w:t> </w:t>
      </w:r>
      <w:r>
        <w:rPr>
          <w:sz w:val="24"/>
        </w:rPr>
        <w:t>of</w:t>
      </w:r>
      <w:r>
        <w:rPr>
          <w:spacing w:val="-17"/>
          <w:sz w:val="24"/>
        </w:rPr>
        <w:t> </w:t>
      </w:r>
      <w:r>
        <w:rPr>
          <w:sz w:val="24"/>
        </w:rPr>
        <w:t>final</w:t>
      </w:r>
      <w:r>
        <w:rPr>
          <w:spacing w:val="-16"/>
          <w:sz w:val="24"/>
        </w:rPr>
        <w:t> </w:t>
      </w:r>
      <w:r>
        <w:rPr>
          <w:sz w:val="24"/>
        </w:rPr>
        <w:t>judgment</w:t>
      </w:r>
      <w:r>
        <w:rPr>
          <w:spacing w:val="-17"/>
          <w:sz w:val="24"/>
        </w:rPr>
        <w:t> </w:t>
      </w:r>
      <w:r>
        <w:rPr>
          <w:sz w:val="24"/>
        </w:rPr>
        <w:t>not</w:t>
      </w:r>
      <w:r>
        <w:rPr>
          <w:spacing w:val="-17"/>
          <w:sz w:val="24"/>
        </w:rPr>
        <w:t> </w:t>
      </w:r>
      <w:r>
        <w:rPr>
          <w:sz w:val="24"/>
        </w:rPr>
        <w:t>subject</w:t>
      </w:r>
      <w:r>
        <w:rPr>
          <w:spacing w:val="-16"/>
          <w:sz w:val="24"/>
        </w:rPr>
        <w:t> </w:t>
      </w:r>
      <w:r>
        <w:rPr>
          <w:sz w:val="24"/>
        </w:rPr>
        <w:t>to</w:t>
      </w:r>
      <w:r>
        <w:rPr>
          <w:spacing w:val="-17"/>
          <w:sz w:val="24"/>
        </w:rPr>
        <w:t> </w:t>
      </w:r>
      <w:r>
        <w:rPr>
          <w:sz w:val="24"/>
        </w:rPr>
        <w:t>further </w:t>
      </w:r>
      <w:r>
        <w:rPr>
          <w:spacing w:val="-2"/>
          <w:sz w:val="24"/>
        </w:rPr>
        <w:t>appeal.</w:t>
      </w:r>
    </w:p>
    <w:p>
      <w:pPr>
        <w:pStyle w:val="ListParagraph"/>
        <w:numPr>
          <w:ilvl w:val="1"/>
          <w:numId w:val="1"/>
        </w:numPr>
        <w:tabs>
          <w:tab w:pos="1436" w:val="left" w:leader="none"/>
        </w:tabs>
        <w:spacing w:line="480" w:lineRule="auto" w:before="2" w:after="0"/>
        <w:ind w:left="-1" w:right="354" w:firstLine="720"/>
        <w:jc w:val="both"/>
        <w:rPr>
          <w:sz w:val="24"/>
        </w:rPr>
      </w:pPr>
      <w:r>
        <w:rPr>
          <w:sz w:val="24"/>
        </w:rPr>
        <w:t>Obligations</w:t>
      </w:r>
      <w:r>
        <w:rPr>
          <w:spacing w:val="-5"/>
          <w:sz w:val="24"/>
        </w:rPr>
        <w:t> </w:t>
      </w:r>
      <w:r>
        <w:rPr>
          <w:sz w:val="24"/>
        </w:rPr>
        <w:t>at</w:t>
      </w:r>
      <w:r>
        <w:rPr>
          <w:spacing w:val="-1"/>
          <w:sz w:val="24"/>
        </w:rPr>
        <w:t> </w:t>
      </w:r>
      <w:r>
        <w:rPr>
          <w:sz w:val="24"/>
        </w:rPr>
        <w:t>Conclusion of Litigation.</w:t>
      </w:r>
      <w:r>
        <w:rPr>
          <w:spacing w:val="40"/>
          <w:sz w:val="24"/>
        </w:rPr>
        <w:t> </w:t>
      </w:r>
      <w:r>
        <w:rPr>
          <w:sz w:val="24"/>
        </w:rPr>
        <w:t>Within</w:t>
      </w:r>
      <w:r>
        <w:rPr>
          <w:spacing w:val="-2"/>
          <w:sz w:val="24"/>
        </w:rPr>
        <w:t> </w:t>
      </w:r>
      <w:r>
        <w:rPr>
          <w:sz w:val="24"/>
        </w:rPr>
        <w:t>63</w:t>
      </w:r>
      <w:r>
        <w:rPr>
          <w:spacing w:val="-3"/>
          <w:sz w:val="24"/>
        </w:rPr>
        <w:t> </w:t>
      </w:r>
      <w:r>
        <w:rPr>
          <w:sz w:val="24"/>
        </w:rPr>
        <w:t>days</w:t>
      </w:r>
      <w:r>
        <w:rPr>
          <w:spacing w:val="-5"/>
          <w:sz w:val="24"/>
        </w:rPr>
        <w:t> </w:t>
      </w:r>
      <w:r>
        <w:rPr>
          <w:sz w:val="24"/>
        </w:rPr>
        <w:t>after dismissal or</w:t>
      </w:r>
      <w:r>
        <w:rPr>
          <w:spacing w:val="-3"/>
          <w:sz w:val="24"/>
        </w:rPr>
        <w:t> </w:t>
      </w:r>
      <w:r>
        <w:rPr>
          <w:sz w:val="24"/>
        </w:rPr>
        <w:t>entry</w:t>
      </w:r>
      <w:r>
        <w:rPr>
          <w:spacing w:val="-1"/>
          <w:sz w:val="24"/>
        </w:rPr>
        <w:t> </w:t>
      </w:r>
      <w:r>
        <w:rPr>
          <w:sz w:val="24"/>
        </w:rPr>
        <w:t>of final</w:t>
      </w:r>
      <w:r>
        <w:rPr>
          <w:spacing w:val="-1"/>
          <w:sz w:val="24"/>
        </w:rPr>
        <w:t> </w:t>
      </w:r>
      <w:r>
        <w:rPr>
          <w:sz w:val="24"/>
        </w:rPr>
        <w:t>judgment</w:t>
      </w:r>
      <w:r>
        <w:rPr>
          <w:spacing w:val="-4"/>
          <w:sz w:val="24"/>
        </w:rPr>
        <w:t> </w:t>
      </w:r>
      <w:r>
        <w:rPr>
          <w:sz w:val="24"/>
        </w:rPr>
        <w:t>not</w:t>
      </w:r>
      <w:r>
        <w:rPr>
          <w:spacing w:val="-4"/>
          <w:sz w:val="24"/>
        </w:rPr>
        <w:t> </w:t>
      </w:r>
      <w:r>
        <w:rPr>
          <w:sz w:val="24"/>
        </w:rPr>
        <w:t>subject</w:t>
      </w:r>
      <w:r>
        <w:rPr>
          <w:spacing w:val="-4"/>
          <w:sz w:val="24"/>
        </w:rPr>
        <w:t> </w:t>
      </w:r>
      <w:r>
        <w:rPr>
          <w:sz w:val="24"/>
        </w:rPr>
        <w:t>to</w:t>
      </w:r>
      <w:r>
        <w:rPr>
          <w:spacing w:val="-2"/>
          <w:sz w:val="24"/>
        </w:rPr>
        <w:t> </w:t>
      </w:r>
      <w:r>
        <w:rPr>
          <w:sz w:val="24"/>
        </w:rPr>
        <w:t>further</w:t>
      </w:r>
      <w:r>
        <w:rPr>
          <w:spacing w:val="-3"/>
          <w:sz w:val="24"/>
        </w:rPr>
        <w:t> </w:t>
      </w:r>
      <w:r>
        <w:rPr>
          <w:sz w:val="24"/>
        </w:rPr>
        <w:t>appeal,</w:t>
      </w:r>
      <w:r>
        <w:rPr>
          <w:spacing w:val="-1"/>
          <w:sz w:val="24"/>
        </w:rPr>
        <w:t> </w:t>
      </w:r>
      <w:r>
        <w:rPr>
          <w:sz w:val="24"/>
        </w:rPr>
        <w:t>all</w:t>
      </w:r>
      <w:r>
        <w:rPr>
          <w:spacing w:val="-1"/>
          <w:sz w:val="24"/>
        </w:rPr>
        <w:t> </w:t>
      </w:r>
      <w:r>
        <w:rPr>
          <w:sz w:val="24"/>
        </w:rPr>
        <w:t>Confidential</w:t>
      </w:r>
      <w:r>
        <w:rPr>
          <w:spacing w:val="-1"/>
          <w:sz w:val="24"/>
        </w:rPr>
        <w:t> </w:t>
      </w:r>
      <w:r>
        <w:rPr>
          <w:sz w:val="24"/>
        </w:rPr>
        <w:t>Information and documents marked “CONFIDENTIAL-SUBJECT TO PROTECTIVE ORDER” under</w:t>
      </w:r>
      <w:r>
        <w:rPr>
          <w:spacing w:val="-4"/>
          <w:sz w:val="24"/>
        </w:rPr>
        <w:t> </w:t>
      </w:r>
      <w:r>
        <w:rPr>
          <w:sz w:val="24"/>
        </w:rPr>
        <w:t>this</w:t>
      </w:r>
      <w:r>
        <w:rPr>
          <w:spacing w:val="-4"/>
          <w:sz w:val="24"/>
        </w:rPr>
        <w:t> </w:t>
      </w:r>
      <w:r>
        <w:rPr>
          <w:sz w:val="24"/>
        </w:rPr>
        <w:t>Order,</w:t>
      </w:r>
      <w:r>
        <w:rPr>
          <w:spacing w:val="-2"/>
          <w:sz w:val="24"/>
        </w:rPr>
        <w:t> </w:t>
      </w:r>
      <w:r>
        <w:rPr>
          <w:sz w:val="24"/>
        </w:rPr>
        <w:t>including</w:t>
      </w:r>
      <w:r>
        <w:rPr>
          <w:spacing w:val="-2"/>
          <w:sz w:val="24"/>
        </w:rPr>
        <w:t> </w:t>
      </w:r>
      <w:r>
        <w:rPr>
          <w:sz w:val="24"/>
        </w:rPr>
        <w:t>copies</w:t>
      </w:r>
      <w:r>
        <w:rPr>
          <w:spacing w:val="-4"/>
          <w:sz w:val="24"/>
        </w:rPr>
        <w:t> </w:t>
      </w:r>
      <w:r>
        <w:rPr>
          <w:sz w:val="24"/>
        </w:rPr>
        <w:t>as</w:t>
      </w:r>
      <w:r>
        <w:rPr>
          <w:spacing w:val="-4"/>
          <w:sz w:val="24"/>
        </w:rPr>
        <w:t> </w:t>
      </w:r>
      <w:r>
        <w:rPr>
          <w:sz w:val="24"/>
        </w:rPr>
        <w:t>defined</w:t>
      </w:r>
      <w:r>
        <w:rPr>
          <w:spacing w:val="-2"/>
          <w:sz w:val="24"/>
        </w:rPr>
        <w:t> </w:t>
      </w:r>
      <w:r>
        <w:rPr>
          <w:sz w:val="24"/>
        </w:rPr>
        <w:t>in</w:t>
      </w:r>
      <w:r>
        <w:rPr>
          <w:spacing w:val="-1"/>
          <w:sz w:val="24"/>
        </w:rPr>
        <w:t> </w:t>
      </w:r>
      <w:r>
        <w:rPr>
          <w:sz w:val="24"/>
        </w:rPr>
        <w:t>Paragraph 3(a),</w:t>
      </w:r>
      <w:r>
        <w:rPr>
          <w:spacing w:val="-2"/>
          <w:sz w:val="24"/>
        </w:rPr>
        <w:t> </w:t>
      </w:r>
      <w:r>
        <w:rPr>
          <w:sz w:val="24"/>
        </w:rPr>
        <w:t>must</w:t>
      </w:r>
      <w:r>
        <w:rPr>
          <w:spacing w:val="-5"/>
          <w:sz w:val="24"/>
        </w:rPr>
        <w:t> </w:t>
      </w:r>
      <w:r>
        <w:rPr>
          <w:sz w:val="24"/>
        </w:rPr>
        <w:t>be</w:t>
      </w:r>
      <w:r>
        <w:rPr>
          <w:spacing w:val="-3"/>
          <w:sz w:val="24"/>
        </w:rPr>
        <w:t> </w:t>
      </w:r>
      <w:r>
        <w:rPr>
          <w:sz w:val="24"/>
        </w:rPr>
        <w:t>returned</w:t>
      </w:r>
      <w:r>
        <w:rPr>
          <w:spacing w:val="-2"/>
          <w:sz w:val="24"/>
        </w:rPr>
        <w:t> </w:t>
      </w:r>
      <w:r>
        <w:rPr>
          <w:sz w:val="24"/>
        </w:rPr>
        <w:t>to the producing party unless: (1) the document has been offered into evidence or filed without restriction as to disclosure;</w:t>
      </w:r>
      <w:r>
        <w:rPr>
          <w:spacing w:val="-2"/>
          <w:sz w:val="24"/>
        </w:rPr>
        <w:t> </w:t>
      </w:r>
      <w:r>
        <w:rPr>
          <w:sz w:val="24"/>
        </w:rPr>
        <w:t>(2)</w:t>
      </w:r>
      <w:r>
        <w:rPr>
          <w:spacing w:val="-1"/>
          <w:sz w:val="24"/>
        </w:rPr>
        <w:t> </w:t>
      </w:r>
      <w:r>
        <w:rPr>
          <w:sz w:val="24"/>
        </w:rPr>
        <w:t>the</w:t>
      </w:r>
      <w:r>
        <w:rPr>
          <w:spacing w:val="-3"/>
          <w:sz w:val="24"/>
        </w:rPr>
        <w:t> </w:t>
      </w:r>
      <w:r>
        <w:rPr>
          <w:sz w:val="24"/>
        </w:rPr>
        <w:t>parties agree to destruction to the extent practicable in lieu of return;</w:t>
      </w:r>
      <w:hyperlink w:history="true" w:anchor="_bookmark4">
        <w:r>
          <w:rPr>
            <w:position w:val="6"/>
            <w:sz w:val="16"/>
          </w:rPr>
          <w:t>5</w:t>
        </w:r>
      </w:hyperlink>
      <w:r>
        <w:rPr>
          <w:spacing w:val="40"/>
          <w:position w:val="6"/>
          <w:sz w:val="16"/>
        </w:rPr>
        <w:t> </w:t>
      </w:r>
      <w:r>
        <w:rPr>
          <w:sz w:val="24"/>
        </w:rPr>
        <w:t>or (3) as to documents bearing the notations, summations, or other mental impressions of the receiving</w:t>
      </w:r>
      <w:r>
        <w:rPr>
          <w:spacing w:val="-1"/>
          <w:sz w:val="24"/>
        </w:rPr>
        <w:t> </w:t>
      </w:r>
      <w:r>
        <w:rPr>
          <w:sz w:val="24"/>
        </w:rPr>
        <w:t>party, that party elects to destroy the documents and certifies to the producing party that it has done so.</w:t>
      </w:r>
    </w:p>
    <w:p>
      <w:pPr>
        <w:pStyle w:val="ListParagraph"/>
        <w:numPr>
          <w:ilvl w:val="1"/>
          <w:numId w:val="1"/>
        </w:numPr>
        <w:tabs>
          <w:tab w:pos="1438" w:val="left" w:leader="none"/>
        </w:tabs>
        <w:spacing w:line="240" w:lineRule="auto" w:before="0" w:after="0"/>
        <w:ind w:left="1438" w:right="0" w:hanging="719"/>
        <w:jc w:val="both"/>
        <w:rPr>
          <w:sz w:val="24"/>
        </w:rPr>
      </w:pPr>
      <w:r>
        <w:rPr>
          <w:sz w:val="24"/>
        </w:rPr>
        <w:t>Retention</w:t>
      </w:r>
      <w:r>
        <w:rPr>
          <w:spacing w:val="41"/>
          <w:sz w:val="24"/>
        </w:rPr>
        <w:t>  </w:t>
      </w:r>
      <w:r>
        <w:rPr>
          <w:sz w:val="24"/>
        </w:rPr>
        <w:t>of</w:t>
      </w:r>
      <w:r>
        <w:rPr>
          <w:spacing w:val="41"/>
          <w:sz w:val="24"/>
        </w:rPr>
        <w:t>  </w:t>
      </w:r>
      <w:r>
        <w:rPr>
          <w:sz w:val="24"/>
        </w:rPr>
        <w:t>Work</w:t>
      </w:r>
      <w:r>
        <w:rPr>
          <w:spacing w:val="42"/>
          <w:sz w:val="24"/>
        </w:rPr>
        <w:t>  </w:t>
      </w:r>
      <w:r>
        <w:rPr>
          <w:sz w:val="24"/>
        </w:rPr>
        <w:t>Product</w:t>
      </w:r>
      <w:r>
        <w:rPr>
          <w:spacing w:val="39"/>
          <w:sz w:val="24"/>
        </w:rPr>
        <w:t>  </w:t>
      </w:r>
      <w:r>
        <w:rPr>
          <w:sz w:val="24"/>
        </w:rPr>
        <w:t>and</w:t>
      </w:r>
      <w:r>
        <w:rPr>
          <w:spacing w:val="41"/>
          <w:sz w:val="24"/>
        </w:rPr>
        <w:t>  </w:t>
      </w:r>
      <w:r>
        <w:rPr>
          <w:sz w:val="24"/>
        </w:rPr>
        <w:t>one</w:t>
      </w:r>
      <w:r>
        <w:rPr>
          <w:spacing w:val="38"/>
          <w:sz w:val="24"/>
        </w:rPr>
        <w:t>  </w:t>
      </w:r>
      <w:r>
        <w:rPr>
          <w:sz w:val="24"/>
        </w:rPr>
        <w:t>set</w:t>
      </w:r>
      <w:r>
        <w:rPr>
          <w:spacing w:val="40"/>
          <w:sz w:val="24"/>
        </w:rPr>
        <w:t>  </w:t>
      </w:r>
      <w:r>
        <w:rPr>
          <w:sz w:val="24"/>
        </w:rPr>
        <w:t>of</w:t>
      </w:r>
      <w:r>
        <w:rPr>
          <w:spacing w:val="41"/>
          <w:sz w:val="24"/>
        </w:rPr>
        <w:t>  </w:t>
      </w:r>
      <w:r>
        <w:rPr>
          <w:sz w:val="24"/>
        </w:rPr>
        <w:t>Filed</w:t>
      </w:r>
      <w:r>
        <w:rPr>
          <w:spacing w:val="41"/>
          <w:sz w:val="24"/>
        </w:rPr>
        <w:t>  </w:t>
      </w:r>
      <w:r>
        <w:rPr>
          <w:spacing w:val="-2"/>
          <w:sz w:val="24"/>
        </w:rPr>
        <w:t>Documents.</w:t>
      </w:r>
    </w:p>
    <w:p>
      <w:pPr>
        <w:pStyle w:val="BodyText"/>
        <w:spacing w:line="480" w:lineRule="auto" w:before="288"/>
        <w:ind w:left="-1" w:right="354"/>
      </w:pPr>
      <w:r>
        <w:rPr/>
        <w:t>Notwithstanding the above requirements to return or destroy documents, counsel may retain: (1) attorney work product, including an index that refers or relates to designated Confidential Information so</w:t>
      </w:r>
      <w:r>
        <w:rPr>
          <w:spacing w:val="-1"/>
        </w:rPr>
        <w:t> </w:t>
      </w:r>
      <w:r>
        <w:rPr/>
        <w:t>long</w:t>
      </w:r>
      <w:r>
        <w:rPr>
          <w:spacing w:val="-5"/>
        </w:rPr>
        <w:t> </w:t>
      </w:r>
      <w:r>
        <w:rPr/>
        <w:t>as</w:t>
      </w:r>
      <w:r>
        <w:rPr>
          <w:spacing w:val="-2"/>
        </w:rPr>
        <w:t> </w:t>
      </w:r>
      <w:r>
        <w:rPr/>
        <w:t>that</w:t>
      </w:r>
      <w:r>
        <w:rPr>
          <w:spacing w:val="-3"/>
        </w:rPr>
        <w:t> </w:t>
      </w:r>
      <w:r>
        <w:rPr/>
        <w:t>work product</w:t>
      </w:r>
      <w:r>
        <w:rPr>
          <w:spacing w:val="-3"/>
        </w:rPr>
        <w:t> </w:t>
      </w:r>
      <w:r>
        <w:rPr/>
        <w:t>does</w:t>
      </w:r>
      <w:r>
        <w:rPr>
          <w:spacing w:val="-2"/>
        </w:rPr>
        <w:t> </w:t>
      </w:r>
      <w:r>
        <w:rPr/>
        <w:t>not</w:t>
      </w:r>
      <w:r>
        <w:rPr>
          <w:spacing w:val="-3"/>
        </w:rPr>
        <w:t> </w:t>
      </w:r>
      <w:r>
        <w:rPr/>
        <w:t>duplicate verbatim substantial portions of Confidential Information; and (2) one complete set of all documents filed with the Court including those filed under seal.</w:t>
      </w:r>
      <w:r>
        <w:rPr>
          <w:spacing w:val="40"/>
        </w:rPr>
        <w:t> </w:t>
      </w:r>
      <w:r>
        <w:rPr/>
        <w:t>Any retained Confidential</w:t>
      </w:r>
      <w:r>
        <w:rPr>
          <w:spacing w:val="8"/>
        </w:rPr>
        <w:t> </w:t>
      </w:r>
      <w:r>
        <w:rPr/>
        <w:t>Information</w:t>
      </w:r>
      <w:r>
        <w:rPr>
          <w:spacing w:val="6"/>
        </w:rPr>
        <w:t> </w:t>
      </w:r>
      <w:r>
        <w:rPr/>
        <w:t>is</w:t>
      </w:r>
      <w:r>
        <w:rPr>
          <w:spacing w:val="7"/>
        </w:rPr>
        <w:t> </w:t>
      </w:r>
      <w:r>
        <w:rPr/>
        <w:t>subject</w:t>
      </w:r>
      <w:r>
        <w:rPr>
          <w:spacing w:val="5"/>
        </w:rPr>
        <w:t> </w:t>
      </w:r>
      <w:r>
        <w:rPr/>
        <w:t>to</w:t>
      </w:r>
      <w:r>
        <w:rPr>
          <w:spacing w:val="8"/>
        </w:rPr>
        <w:t> </w:t>
      </w:r>
      <w:r>
        <w:rPr/>
        <w:t>this</w:t>
      </w:r>
      <w:r>
        <w:rPr>
          <w:spacing w:val="7"/>
        </w:rPr>
        <w:t> </w:t>
      </w:r>
      <w:r>
        <w:rPr/>
        <w:t>Order’s</w:t>
      </w:r>
      <w:r>
        <w:rPr>
          <w:spacing w:val="7"/>
        </w:rPr>
        <w:t> </w:t>
      </w:r>
      <w:r>
        <w:rPr/>
        <w:t>protection.</w:t>
      </w:r>
      <w:r>
        <w:rPr>
          <w:spacing w:val="48"/>
          <w:w w:val="150"/>
        </w:rPr>
        <w:t> </w:t>
      </w:r>
      <w:r>
        <w:rPr/>
        <w:t>An</w:t>
      </w:r>
      <w:r>
        <w:rPr>
          <w:spacing w:val="10"/>
        </w:rPr>
        <w:t> </w:t>
      </w:r>
      <w:r>
        <w:rPr/>
        <w:t>attorney</w:t>
      </w:r>
      <w:r>
        <w:rPr>
          <w:spacing w:val="8"/>
        </w:rPr>
        <w:t> </w:t>
      </w:r>
      <w:r>
        <w:rPr/>
        <w:t>may</w:t>
      </w:r>
      <w:r>
        <w:rPr>
          <w:spacing w:val="8"/>
        </w:rPr>
        <w:t> </w:t>
      </w:r>
      <w:r>
        <w:rPr>
          <w:spacing w:val="-5"/>
        </w:rPr>
        <w:t>use</w:t>
      </w:r>
    </w:p>
    <w:p>
      <w:pPr>
        <w:pStyle w:val="BodyText"/>
        <w:spacing w:before="148"/>
        <w:jc w:val="left"/>
        <w:rPr>
          <w:sz w:val="20"/>
        </w:rPr>
      </w:pPr>
      <w:r>
        <w:rPr>
          <w:sz w:val="20"/>
        </w:rPr>
        <mc:AlternateContent>
          <mc:Choice Requires="wps">
            <w:drawing>
              <wp:anchor distT="0" distB="0" distL="0" distR="0" allowOverlap="1" layoutInCell="1" locked="0" behindDoc="1" simplePos="0" relativeHeight="487589888">
                <wp:simplePos x="0" y="0"/>
                <wp:positionH relativeFrom="page">
                  <wp:posOffset>914400</wp:posOffset>
                </wp:positionH>
                <wp:positionV relativeFrom="paragraph">
                  <wp:posOffset>262205</wp:posOffset>
                </wp:positionV>
                <wp:extent cx="1828800" cy="6350"/>
                <wp:effectExtent l="0" t="0" r="0" b="0"/>
                <wp:wrapTopAndBottom/>
                <wp:docPr id="8" name="Graphic 8"/>
                <wp:cNvGraphicFramePr>
                  <a:graphicFrameLocks/>
                </wp:cNvGraphicFramePr>
                <a:graphic>
                  <a:graphicData uri="http://schemas.microsoft.com/office/word/2010/wordprocessingShape">
                    <wps:wsp>
                      <wps:cNvPr id="8" name="Graphic 8"/>
                      <wps:cNvSpPr/>
                      <wps:spPr>
                        <a:xfrm>
                          <a:off x="0" y="0"/>
                          <a:ext cx="1828800" cy="6350"/>
                        </a:xfrm>
                        <a:custGeom>
                          <a:avLst/>
                          <a:gdLst/>
                          <a:ahLst/>
                          <a:cxnLst/>
                          <a:rect l="l" t="t" r="r" b="b"/>
                          <a:pathLst>
                            <a:path w="1828800" h="6350">
                              <a:moveTo>
                                <a:pt x="1828800" y="0"/>
                              </a:moveTo>
                              <a:lnTo>
                                <a:pt x="0" y="0"/>
                              </a:lnTo>
                              <a:lnTo>
                                <a:pt x="0" y="6096"/>
                              </a:lnTo>
                              <a:lnTo>
                                <a:pt x="1828800" y="6096"/>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20.646093pt;width:144pt;height:.48pt;mso-position-horizontal-relative:page;mso-position-vertical-relative:paragraph;z-index:-15726592;mso-wrap-distance-left:0;mso-wrap-distance-right:0" id="docshape7" filled="true" fillcolor="#000000" stroked="false">
                <v:fill type="solid"/>
                <w10:wrap type="topAndBottom"/>
              </v:rect>
            </w:pict>
          </mc:Fallback>
        </mc:AlternateContent>
      </w:r>
    </w:p>
    <w:p>
      <w:pPr>
        <w:pStyle w:val="BodyText"/>
        <w:spacing w:before="128"/>
        <w:ind w:left="-1" w:right="351"/>
      </w:pPr>
      <w:bookmarkStart w:name="_bookmark4" w:id="5"/>
      <w:bookmarkEnd w:id="5"/>
      <w:r>
        <w:rPr/>
      </w:r>
      <w:r>
        <w:rPr>
          <w:position w:val="6"/>
          <w:sz w:val="16"/>
        </w:rPr>
        <w:t>5</w:t>
      </w:r>
      <w:r>
        <w:rPr>
          <w:spacing w:val="80"/>
          <w:position w:val="6"/>
          <w:sz w:val="16"/>
        </w:rPr>
        <w:t> </w:t>
      </w:r>
      <w:r>
        <w:rPr/>
        <w:t>The parties may choose to agree that the receiving party shall destroy documents containing Confidential Information and certify the fact of destruction, and that the receiving party shall not be required to locate, isolate and return e-mails (including attachments to e-mails) that may include Confidential Information, or Confidential Information contained in deposition transcripts or drafts or final expert reports.</w:t>
      </w:r>
    </w:p>
    <w:p>
      <w:pPr>
        <w:pStyle w:val="BodyText"/>
        <w:spacing w:after="0"/>
        <w:sectPr>
          <w:pgSz w:w="12240" w:h="15840"/>
          <w:pgMar w:header="0" w:footer="1078" w:top="1360" w:bottom="1260" w:left="1440" w:right="1080"/>
        </w:sectPr>
      </w:pPr>
    </w:p>
    <w:p>
      <w:pPr>
        <w:pStyle w:val="BodyText"/>
        <w:spacing w:line="480" w:lineRule="auto" w:before="78"/>
        <w:ind w:right="360"/>
      </w:pPr>
      <w:r>
        <w:rPr/>
        <w:t>his or her work product in subsequent litigation, provided that its use does not disclose or use Confidential Information.</w:t>
      </w:r>
    </w:p>
    <w:p>
      <w:pPr>
        <w:pStyle w:val="ListParagraph"/>
        <w:numPr>
          <w:ilvl w:val="1"/>
          <w:numId w:val="1"/>
        </w:numPr>
        <w:tabs>
          <w:tab w:pos="1437" w:val="left" w:leader="none"/>
        </w:tabs>
        <w:spacing w:line="480" w:lineRule="auto" w:before="0" w:after="0"/>
        <w:ind w:left="-1" w:right="353" w:firstLine="720"/>
        <w:jc w:val="both"/>
        <w:rPr>
          <w:sz w:val="24"/>
        </w:rPr>
      </w:pPr>
      <w:r>
        <w:rPr>
          <w:sz w:val="24"/>
        </w:rPr>
        <w:t>Deletion of Documents filed under Seal from Electronic Case Filing (ECF) System.</w:t>
      </w:r>
      <w:r>
        <w:rPr>
          <w:spacing w:val="40"/>
          <w:sz w:val="24"/>
        </w:rPr>
        <w:t> </w:t>
      </w:r>
      <w:r>
        <w:rPr>
          <w:sz w:val="24"/>
        </w:rPr>
        <w:t>Filings under seal may be deleted from the ECF system only with a Court order.</w:t>
      </w:r>
    </w:p>
    <w:p>
      <w:pPr>
        <w:pStyle w:val="ListParagraph"/>
        <w:numPr>
          <w:ilvl w:val="0"/>
          <w:numId w:val="1"/>
        </w:numPr>
        <w:tabs>
          <w:tab w:pos="1437" w:val="left" w:leader="none"/>
        </w:tabs>
        <w:spacing w:line="480" w:lineRule="auto" w:before="0" w:after="0"/>
        <w:ind w:left="-1" w:right="359" w:firstLine="720"/>
        <w:jc w:val="both"/>
        <w:rPr>
          <w:b/>
          <w:sz w:val="24"/>
        </w:rPr>
      </w:pPr>
      <w:r>
        <w:rPr>
          <w:b/>
          <w:sz w:val="24"/>
        </w:rPr>
        <w:t>Order Subject to Modification.</w:t>
      </w:r>
      <w:r>
        <w:rPr>
          <w:b/>
          <w:spacing w:val="40"/>
          <w:sz w:val="24"/>
        </w:rPr>
        <w:t> </w:t>
      </w:r>
      <w:r>
        <w:rPr>
          <w:sz w:val="24"/>
        </w:rPr>
        <w:t>The Court may modify the terms of this Order on its own or in response to a motion for good cause.</w:t>
      </w:r>
    </w:p>
    <w:p>
      <w:pPr>
        <w:pStyle w:val="ListParagraph"/>
        <w:numPr>
          <w:ilvl w:val="0"/>
          <w:numId w:val="1"/>
        </w:numPr>
        <w:tabs>
          <w:tab w:pos="1437" w:val="left" w:leader="none"/>
        </w:tabs>
        <w:spacing w:line="480" w:lineRule="auto" w:before="2" w:after="0"/>
        <w:ind w:left="-1" w:right="353" w:firstLine="720"/>
        <w:jc w:val="both"/>
        <w:rPr>
          <w:b/>
          <w:sz w:val="24"/>
        </w:rPr>
      </w:pPr>
      <w:r>
        <w:rPr>
          <w:b/>
          <w:sz w:val="24"/>
        </w:rPr>
        <w:t>No Prior Judicial Determination.</w:t>
      </w:r>
      <w:r>
        <w:rPr>
          <w:b/>
          <w:spacing w:val="40"/>
          <w:sz w:val="24"/>
        </w:rPr>
        <w:t> </w:t>
      </w:r>
      <w:r>
        <w:rPr>
          <w:sz w:val="24"/>
        </w:rPr>
        <w:t>This Order is entered based on the</w:t>
      </w:r>
      <w:r>
        <w:rPr>
          <w:spacing w:val="-2"/>
          <w:sz w:val="24"/>
        </w:rPr>
        <w:t> </w:t>
      </w:r>
      <w:r>
        <w:rPr>
          <w:sz w:val="24"/>
        </w:rPr>
        <w:t>representations</w:t>
      </w:r>
      <w:r>
        <w:rPr>
          <w:spacing w:val="-3"/>
          <w:sz w:val="24"/>
        </w:rPr>
        <w:t> </w:t>
      </w:r>
      <w:r>
        <w:rPr>
          <w:sz w:val="24"/>
        </w:rPr>
        <w:t>and</w:t>
      </w:r>
      <w:r>
        <w:rPr>
          <w:spacing w:val="-1"/>
          <w:sz w:val="24"/>
        </w:rPr>
        <w:t> </w:t>
      </w:r>
      <w:r>
        <w:rPr>
          <w:sz w:val="24"/>
        </w:rPr>
        <w:t>agreements</w:t>
      </w:r>
      <w:r>
        <w:rPr>
          <w:spacing w:val="-3"/>
          <w:sz w:val="24"/>
        </w:rPr>
        <w:t> </w:t>
      </w:r>
      <w:r>
        <w:rPr>
          <w:sz w:val="24"/>
        </w:rPr>
        <w:t>of the parties</w:t>
      </w:r>
      <w:r>
        <w:rPr>
          <w:spacing w:val="-3"/>
          <w:sz w:val="24"/>
        </w:rPr>
        <w:t> </w:t>
      </w:r>
      <w:r>
        <w:rPr>
          <w:sz w:val="24"/>
        </w:rPr>
        <w:t>and</w:t>
      </w:r>
      <w:r>
        <w:rPr>
          <w:spacing w:val="-1"/>
          <w:sz w:val="24"/>
        </w:rPr>
        <w:t> </w:t>
      </w:r>
      <w:r>
        <w:rPr>
          <w:sz w:val="24"/>
        </w:rPr>
        <w:t>for</w:t>
      </w:r>
      <w:r>
        <w:rPr>
          <w:spacing w:val="-3"/>
          <w:sz w:val="24"/>
        </w:rPr>
        <w:t> </w:t>
      </w:r>
      <w:r>
        <w:rPr>
          <w:sz w:val="24"/>
        </w:rPr>
        <w:t>the</w:t>
      </w:r>
      <w:r>
        <w:rPr>
          <w:spacing w:val="-2"/>
          <w:sz w:val="24"/>
        </w:rPr>
        <w:t> </w:t>
      </w:r>
      <w:r>
        <w:rPr>
          <w:sz w:val="24"/>
        </w:rPr>
        <w:t>purpose</w:t>
      </w:r>
      <w:r>
        <w:rPr>
          <w:spacing w:val="-2"/>
          <w:sz w:val="24"/>
        </w:rPr>
        <w:t> </w:t>
      </w:r>
      <w:r>
        <w:rPr>
          <w:sz w:val="24"/>
        </w:rPr>
        <w:t>of facilitating discovery.</w:t>
      </w:r>
      <w:r>
        <w:rPr>
          <w:spacing w:val="40"/>
          <w:sz w:val="24"/>
        </w:rPr>
        <w:t> </w:t>
      </w:r>
      <w:r>
        <w:rPr>
          <w:sz w:val="24"/>
        </w:rPr>
        <w:t>Nothing</w:t>
      </w:r>
      <w:r>
        <w:rPr>
          <w:spacing w:val="-12"/>
          <w:sz w:val="24"/>
        </w:rPr>
        <w:t> </w:t>
      </w:r>
      <w:r>
        <w:rPr>
          <w:sz w:val="24"/>
        </w:rPr>
        <w:t>herein</w:t>
      </w:r>
      <w:r>
        <w:rPr>
          <w:spacing w:val="-10"/>
          <w:sz w:val="24"/>
        </w:rPr>
        <w:t> </w:t>
      </w:r>
      <w:r>
        <w:rPr>
          <w:sz w:val="24"/>
        </w:rPr>
        <w:t>may</w:t>
      </w:r>
      <w:r>
        <w:rPr>
          <w:spacing w:val="-12"/>
          <w:sz w:val="24"/>
        </w:rPr>
        <w:t> </w:t>
      </w:r>
      <w:r>
        <w:rPr>
          <w:sz w:val="24"/>
        </w:rPr>
        <w:t>be</w:t>
      </w:r>
      <w:r>
        <w:rPr>
          <w:spacing w:val="-8"/>
          <w:sz w:val="24"/>
        </w:rPr>
        <w:t> </w:t>
      </w:r>
      <w:r>
        <w:rPr>
          <w:sz w:val="24"/>
        </w:rPr>
        <w:t>construed</w:t>
      </w:r>
      <w:r>
        <w:rPr>
          <w:spacing w:val="-11"/>
          <w:sz w:val="24"/>
        </w:rPr>
        <w:t> </w:t>
      </w:r>
      <w:r>
        <w:rPr>
          <w:sz w:val="24"/>
        </w:rPr>
        <w:t>or</w:t>
      </w:r>
      <w:r>
        <w:rPr>
          <w:spacing w:val="-9"/>
          <w:sz w:val="24"/>
        </w:rPr>
        <w:t> </w:t>
      </w:r>
      <w:r>
        <w:rPr>
          <w:sz w:val="24"/>
        </w:rPr>
        <w:t>presented</w:t>
      </w:r>
      <w:r>
        <w:rPr>
          <w:spacing w:val="-11"/>
          <w:sz w:val="24"/>
        </w:rPr>
        <w:t> </w:t>
      </w:r>
      <w:r>
        <w:rPr>
          <w:sz w:val="24"/>
        </w:rPr>
        <w:t>as</w:t>
      </w:r>
      <w:r>
        <w:rPr>
          <w:spacing w:val="-13"/>
          <w:sz w:val="24"/>
        </w:rPr>
        <w:t> </w:t>
      </w:r>
      <w:r>
        <w:rPr>
          <w:sz w:val="24"/>
        </w:rPr>
        <w:t>a</w:t>
      </w:r>
      <w:r>
        <w:rPr>
          <w:spacing w:val="-7"/>
          <w:sz w:val="24"/>
        </w:rPr>
        <w:t> </w:t>
      </w:r>
      <w:r>
        <w:rPr>
          <w:sz w:val="24"/>
        </w:rPr>
        <w:t>judicial</w:t>
      </w:r>
      <w:r>
        <w:rPr>
          <w:spacing w:val="-11"/>
          <w:sz w:val="24"/>
        </w:rPr>
        <w:t> </w:t>
      </w:r>
      <w:r>
        <w:rPr>
          <w:sz w:val="24"/>
        </w:rPr>
        <w:t>determination that any document or material designated Confidential Information is entitled to protection</w:t>
      </w:r>
      <w:r>
        <w:rPr>
          <w:spacing w:val="-6"/>
          <w:sz w:val="24"/>
        </w:rPr>
        <w:t> </w:t>
      </w:r>
      <w:r>
        <w:rPr>
          <w:sz w:val="24"/>
        </w:rPr>
        <w:t>under</w:t>
      </w:r>
      <w:r>
        <w:rPr>
          <w:spacing w:val="-9"/>
          <w:sz w:val="24"/>
        </w:rPr>
        <w:t> </w:t>
      </w:r>
      <w:r>
        <w:rPr>
          <w:sz w:val="24"/>
        </w:rPr>
        <w:t>Rule</w:t>
      </w:r>
      <w:r>
        <w:rPr>
          <w:spacing w:val="-8"/>
          <w:sz w:val="24"/>
        </w:rPr>
        <w:t> </w:t>
      </w:r>
      <w:r>
        <w:rPr>
          <w:sz w:val="24"/>
        </w:rPr>
        <w:t>26(c)</w:t>
      </w:r>
      <w:r>
        <w:rPr>
          <w:spacing w:val="-6"/>
          <w:sz w:val="24"/>
        </w:rPr>
        <w:t> </w:t>
      </w:r>
      <w:r>
        <w:rPr>
          <w:sz w:val="24"/>
        </w:rPr>
        <w:t>of</w:t>
      </w:r>
      <w:r>
        <w:rPr>
          <w:spacing w:val="-6"/>
          <w:sz w:val="24"/>
        </w:rPr>
        <w:t> </w:t>
      </w:r>
      <w:r>
        <w:rPr>
          <w:sz w:val="24"/>
        </w:rPr>
        <w:t>the</w:t>
      </w:r>
      <w:r>
        <w:rPr>
          <w:spacing w:val="-8"/>
          <w:sz w:val="24"/>
        </w:rPr>
        <w:t> </w:t>
      </w:r>
      <w:r>
        <w:rPr>
          <w:sz w:val="24"/>
        </w:rPr>
        <w:t>Federal</w:t>
      </w:r>
      <w:r>
        <w:rPr>
          <w:spacing w:val="-11"/>
          <w:sz w:val="24"/>
        </w:rPr>
        <w:t> </w:t>
      </w:r>
      <w:r>
        <w:rPr>
          <w:sz w:val="24"/>
        </w:rPr>
        <w:t>Rules</w:t>
      </w:r>
      <w:r>
        <w:rPr>
          <w:spacing w:val="-8"/>
          <w:sz w:val="24"/>
        </w:rPr>
        <w:t> </w:t>
      </w:r>
      <w:r>
        <w:rPr>
          <w:sz w:val="24"/>
        </w:rPr>
        <w:t>of</w:t>
      </w:r>
      <w:r>
        <w:rPr>
          <w:spacing w:val="-6"/>
          <w:sz w:val="24"/>
        </w:rPr>
        <w:t> </w:t>
      </w:r>
      <w:r>
        <w:rPr>
          <w:sz w:val="24"/>
        </w:rPr>
        <w:t>Civil</w:t>
      </w:r>
      <w:r>
        <w:rPr>
          <w:spacing w:val="-7"/>
          <w:sz w:val="24"/>
        </w:rPr>
        <w:t> </w:t>
      </w:r>
      <w:r>
        <w:rPr>
          <w:sz w:val="24"/>
        </w:rPr>
        <w:t>Procedure</w:t>
      </w:r>
      <w:r>
        <w:rPr>
          <w:spacing w:val="-13"/>
          <w:sz w:val="24"/>
        </w:rPr>
        <w:t> </w:t>
      </w:r>
      <w:r>
        <w:rPr>
          <w:sz w:val="24"/>
        </w:rPr>
        <w:t>or</w:t>
      </w:r>
      <w:r>
        <w:rPr>
          <w:spacing w:val="-9"/>
          <w:sz w:val="24"/>
        </w:rPr>
        <w:t> </w:t>
      </w:r>
      <w:r>
        <w:rPr>
          <w:sz w:val="24"/>
        </w:rPr>
        <w:t>otherwise</w:t>
      </w:r>
      <w:r>
        <w:rPr>
          <w:spacing w:val="-8"/>
          <w:sz w:val="24"/>
        </w:rPr>
        <w:t> </w:t>
      </w:r>
      <w:r>
        <w:rPr>
          <w:sz w:val="24"/>
        </w:rPr>
        <w:t>until such time as the Court may rule on a specific document or issue.</w:t>
      </w:r>
    </w:p>
    <w:p>
      <w:pPr>
        <w:pStyle w:val="ListParagraph"/>
        <w:numPr>
          <w:ilvl w:val="0"/>
          <w:numId w:val="1"/>
        </w:numPr>
        <w:tabs>
          <w:tab w:pos="1437" w:val="left" w:leader="none"/>
        </w:tabs>
        <w:spacing w:line="480" w:lineRule="auto" w:before="0" w:after="0"/>
        <w:ind w:left="-1" w:right="355" w:firstLine="720"/>
        <w:jc w:val="both"/>
        <w:rPr>
          <w:b/>
          <w:sz w:val="24"/>
        </w:rPr>
      </w:pPr>
      <w:r>
        <w:rPr>
          <w:b/>
          <w:sz w:val="24"/>
        </w:rPr>
        <w:t>Persons Bound.</w:t>
      </w:r>
      <w:r>
        <w:rPr>
          <w:b/>
          <w:spacing w:val="40"/>
          <w:sz w:val="24"/>
        </w:rPr>
        <w:t> </w:t>
      </w:r>
      <w:r>
        <w:rPr>
          <w:sz w:val="24"/>
        </w:rPr>
        <w:t>This Order takes effect</w:t>
      </w:r>
      <w:r>
        <w:rPr>
          <w:spacing w:val="-4"/>
          <w:sz w:val="24"/>
        </w:rPr>
        <w:t> </w:t>
      </w:r>
      <w:r>
        <w:rPr>
          <w:sz w:val="24"/>
        </w:rPr>
        <w:t>when entered and</w:t>
      </w:r>
      <w:r>
        <w:rPr>
          <w:spacing w:val="-1"/>
          <w:sz w:val="24"/>
        </w:rPr>
        <w:t> </w:t>
      </w:r>
      <w:r>
        <w:rPr>
          <w:sz w:val="24"/>
        </w:rPr>
        <w:t>is binding on all</w:t>
      </w:r>
      <w:r>
        <w:rPr>
          <w:spacing w:val="-2"/>
          <w:sz w:val="24"/>
        </w:rPr>
        <w:t> </w:t>
      </w:r>
      <w:r>
        <w:rPr>
          <w:sz w:val="24"/>
        </w:rPr>
        <w:t>attorneys of record</w:t>
      </w:r>
      <w:r>
        <w:rPr>
          <w:spacing w:val="-2"/>
          <w:sz w:val="24"/>
        </w:rPr>
        <w:t> </w:t>
      </w:r>
      <w:r>
        <w:rPr>
          <w:sz w:val="24"/>
        </w:rPr>
        <w:t>and</w:t>
      </w:r>
      <w:r>
        <w:rPr>
          <w:spacing w:val="-2"/>
          <w:sz w:val="24"/>
        </w:rPr>
        <w:t> </w:t>
      </w:r>
      <w:r>
        <w:rPr>
          <w:sz w:val="24"/>
        </w:rPr>
        <w:t>their law firms, the parties, and</w:t>
      </w:r>
      <w:r>
        <w:rPr>
          <w:spacing w:val="-2"/>
          <w:sz w:val="24"/>
        </w:rPr>
        <w:t> </w:t>
      </w:r>
      <w:r>
        <w:rPr>
          <w:sz w:val="24"/>
        </w:rPr>
        <w:t>persons made subject to this Order by its terms.</w:t>
      </w:r>
    </w:p>
    <w:p>
      <w:pPr>
        <w:pStyle w:val="Heading1"/>
        <w:spacing w:before="0"/>
        <w:ind w:left="1720" w:right="358"/>
      </w:pPr>
      <w:r>
        <w:rPr>
          <w:spacing w:val="-2"/>
        </w:rPr>
        <w:t>ENTER:</w:t>
      </w:r>
    </w:p>
    <w:p>
      <w:pPr>
        <w:pStyle w:val="BodyText"/>
        <w:jc w:val="left"/>
        <w:rPr>
          <w:b/>
          <w:sz w:val="20"/>
        </w:rPr>
      </w:pPr>
    </w:p>
    <w:p>
      <w:pPr>
        <w:pStyle w:val="BodyText"/>
        <w:jc w:val="left"/>
        <w:rPr>
          <w:b/>
          <w:sz w:val="20"/>
        </w:rPr>
      </w:pPr>
    </w:p>
    <w:p>
      <w:pPr>
        <w:pStyle w:val="BodyText"/>
        <w:spacing w:before="91"/>
        <w:jc w:val="left"/>
        <w:rPr>
          <w:b/>
          <w:sz w:val="20"/>
        </w:rPr>
      </w:pPr>
      <w:r>
        <w:rPr>
          <w:b/>
          <w:sz w:val="20"/>
        </w:rPr>
        <mc:AlternateContent>
          <mc:Choice Requires="wps">
            <w:drawing>
              <wp:anchor distT="0" distB="0" distL="0" distR="0" allowOverlap="1" layoutInCell="1" locked="0" behindDoc="1" simplePos="0" relativeHeight="487590400">
                <wp:simplePos x="0" y="0"/>
                <wp:positionH relativeFrom="page">
                  <wp:posOffset>4114800</wp:posOffset>
                </wp:positionH>
                <wp:positionV relativeFrom="paragraph">
                  <wp:posOffset>226170</wp:posOffset>
                </wp:positionV>
                <wp:extent cx="2743200" cy="1270"/>
                <wp:effectExtent l="0" t="0" r="0" b="0"/>
                <wp:wrapTopAndBottom/>
                <wp:docPr id="9" name="Graphic 9"/>
                <wp:cNvGraphicFramePr>
                  <a:graphicFrameLocks/>
                </wp:cNvGraphicFramePr>
                <a:graphic>
                  <a:graphicData uri="http://schemas.microsoft.com/office/word/2010/wordprocessingShape">
                    <wps:wsp>
                      <wps:cNvPr id="9" name="Graphic 9"/>
                      <wps:cNvSpPr/>
                      <wps:spPr>
                        <a:xfrm>
                          <a:off x="0" y="0"/>
                          <a:ext cx="2743200" cy="1270"/>
                        </a:xfrm>
                        <a:custGeom>
                          <a:avLst/>
                          <a:gdLst/>
                          <a:ahLst/>
                          <a:cxnLst/>
                          <a:rect l="l" t="t" r="r" b="b"/>
                          <a:pathLst>
                            <a:path w="2743200" h="0">
                              <a:moveTo>
                                <a:pt x="0" y="0"/>
                              </a:moveTo>
                              <a:lnTo>
                                <a:pt x="2743200" y="0"/>
                              </a:lnTo>
                            </a:path>
                          </a:pathLst>
                        </a:custGeom>
                        <a:ln w="762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24pt;margin-top:17.808674pt;width:216pt;height:.1pt;mso-position-horizontal-relative:page;mso-position-vertical-relative:paragraph;z-index:-15726080;mso-wrap-distance-left:0;mso-wrap-distance-right:0" id="docshape8" coordorigin="6480,356" coordsize="4320,0" path="m6480,356l10800,356e" filled="false" stroked="true" strokeweight=".6pt" strokecolor="#000000">
                <v:path arrowok="t"/>
                <v:stroke dashstyle="solid"/>
                <w10:wrap type="topAndBottom"/>
              </v:shape>
            </w:pict>
          </mc:Fallback>
        </mc:AlternateContent>
      </w:r>
    </w:p>
    <w:p>
      <w:pPr>
        <w:spacing w:line="288" w:lineRule="exact" w:before="21"/>
        <w:ind w:left="5040" w:right="0" w:firstLine="0"/>
        <w:jc w:val="left"/>
        <w:rPr>
          <w:b/>
          <w:sz w:val="24"/>
        </w:rPr>
      </w:pPr>
      <w:r>
        <w:rPr>
          <w:b/>
          <w:sz w:val="24"/>
        </w:rPr>
        <w:t>Young</w:t>
      </w:r>
      <w:r>
        <w:rPr>
          <w:b/>
          <w:spacing w:val="-2"/>
          <w:sz w:val="24"/>
        </w:rPr>
        <w:t> </w:t>
      </w:r>
      <w:r>
        <w:rPr>
          <w:b/>
          <w:sz w:val="24"/>
        </w:rPr>
        <w:t>B.</w:t>
      </w:r>
      <w:r>
        <w:rPr>
          <w:b/>
          <w:spacing w:val="-3"/>
          <w:sz w:val="24"/>
        </w:rPr>
        <w:t> </w:t>
      </w:r>
      <w:r>
        <w:rPr>
          <w:b/>
          <w:spacing w:val="-5"/>
          <w:sz w:val="24"/>
        </w:rPr>
        <w:t>Kim</w:t>
      </w:r>
    </w:p>
    <w:p>
      <w:pPr>
        <w:spacing w:line="288" w:lineRule="exact" w:before="0"/>
        <w:ind w:left="5039" w:right="0" w:firstLine="0"/>
        <w:jc w:val="left"/>
        <w:rPr>
          <w:b/>
          <w:sz w:val="24"/>
        </w:rPr>
      </w:pPr>
      <w:r>
        <w:rPr>
          <w:b/>
          <w:sz w:val="24"/>
        </w:rPr>
        <w:t>United</w:t>
      </w:r>
      <w:r>
        <w:rPr>
          <w:b/>
          <w:spacing w:val="-4"/>
          <w:sz w:val="24"/>
        </w:rPr>
        <w:t> </w:t>
      </w:r>
      <w:r>
        <w:rPr>
          <w:b/>
          <w:sz w:val="24"/>
        </w:rPr>
        <w:t>States</w:t>
      </w:r>
      <w:r>
        <w:rPr>
          <w:b/>
          <w:spacing w:val="-2"/>
          <w:sz w:val="24"/>
        </w:rPr>
        <w:t> </w:t>
      </w:r>
      <w:r>
        <w:rPr>
          <w:b/>
          <w:sz w:val="24"/>
        </w:rPr>
        <w:t>Magistrate</w:t>
      </w:r>
      <w:r>
        <w:rPr>
          <w:b/>
          <w:spacing w:val="-1"/>
          <w:sz w:val="24"/>
        </w:rPr>
        <w:t> </w:t>
      </w:r>
      <w:r>
        <w:rPr>
          <w:b/>
          <w:spacing w:val="-2"/>
          <w:sz w:val="24"/>
        </w:rPr>
        <w:t>Judge</w:t>
      </w:r>
    </w:p>
    <w:p>
      <w:pPr>
        <w:spacing w:after="0" w:line="288" w:lineRule="exact"/>
        <w:jc w:val="left"/>
        <w:rPr>
          <w:b/>
          <w:sz w:val="24"/>
        </w:rPr>
        <w:sectPr>
          <w:pgSz w:w="12240" w:h="15840"/>
          <w:pgMar w:header="0" w:footer="1078" w:top="1360" w:bottom="1260" w:left="1440" w:right="1080"/>
        </w:sectPr>
      </w:pPr>
    </w:p>
    <w:p>
      <w:pPr>
        <w:pStyle w:val="Heading1"/>
        <w:ind w:right="1720"/>
      </w:pPr>
      <w:r>
        <w:rPr/>
        <w:t>ATTACHMENT</w:t>
      </w:r>
      <w:r>
        <w:rPr>
          <w:spacing w:val="-3"/>
        </w:rPr>
        <w:t> </w:t>
      </w:r>
      <w:r>
        <w:rPr>
          <w:spacing w:val="-10"/>
        </w:rPr>
        <w:t>A</w:t>
      </w:r>
    </w:p>
    <w:p>
      <w:pPr>
        <w:spacing w:before="288"/>
        <w:ind w:left="2347" w:right="2708" w:hanging="2"/>
        <w:jc w:val="center"/>
        <w:rPr>
          <w:b/>
          <w:sz w:val="24"/>
        </w:rPr>
      </w:pPr>
      <w:r>
        <w:rPr>
          <w:b/>
          <w:sz w:val="24"/>
        </w:rPr>
        <w:t>UNITED STATES DISTRICT COURT NORTHERN</w:t>
      </w:r>
      <w:r>
        <w:rPr>
          <w:b/>
          <w:spacing w:val="-12"/>
          <w:sz w:val="24"/>
        </w:rPr>
        <w:t> </w:t>
      </w:r>
      <w:r>
        <w:rPr>
          <w:b/>
          <w:sz w:val="24"/>
        </w:rPr>
        <w:t>DISTRICT</w:t>
      </w:r>
      <w:r>
        <w:rPr>
          <w:b/>
          <w:spacing w:val="-14"/>
          <w:sz w:val="24"/>
        </w:rPr>
        <w:t> </w:t>
      </w:r>
      <w:r>
        <w:rPr>
          <w:b/>
          <w:sz w:val="24"/>
        </w:rPr>
        <w:t>OF</w:t>
      </w:r>
      <w:r>
        <w:rPr>
          <w:b/>
          <w:spacing w:val="-14"/>
          <w:sz w:val="24"/>
        </w:rPr>
        <w:t> </w:t>
      </w:r>
      <w:r>
        <w:rPr>
          <w:b/>
          <w:sz w:val="24"/>
        </w:rPr>
        <w:t>ILLINOIS EASTERN DIVISION</w:t>
      </w:r>
    </w:p>
    <w:p>
      <w:pPr>
        <w:pStyle w:val="BodyText"/>
        <w:spacing w:before="50" w:after="1"/>
        <w:jc w:val="left"/>
        <w:rPr>
          <w:b/>
          <w:sz w:val="20"/>
        </w:rPr>
      </w:pPr>
    </w:p>
    <w:tbl>
      <w:tblPr>
        <w:tblW w:w="0" w:type="auto"/>
        <w:jc w:val="left"/>
        <w:tblInd w:w="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557"/>
        <w:gridCol w:w="479"/>
        <w:gridCol w:w="4137"/>
      </w:tblGrid>
      <w:tr>
        <w:trPr>
          <w:trHeight w:val="2597" w:hRule="atLeast"/>
        </w:trPr>
        <w:tc>
          <w:tcPr>
            <w:tcW w:w="4557" w:type="dxa"/>
          </w:tcPr>
          <w:p>
            <w:pPr>
              <w:pStyle w:val="TableParagraph"/>
              <w:tabs>
                <w:tab w:pos="2449" w:val="left" w:leader="hyphen"/>
              </w:tabs>
              <w:ind w:left="50"/>
              <w:rPr>
                <w:b/>
                <w:sz w:val="24"/>
              </w:rPr>
            </w:pPr>
            <w:r>
              <w:rPr>
                <w:b/>
                <w:spacing w:val="-10"/>
                <w:sz w:val="24"/>
              </w:rPr>
              <w:t>-</w:t>
            </w:r>
            <w:r>
              <w:rPr>
                <w:b/>
                <w:sz w:val="24"/>
              </w:rPr>
              <w:tab/>
            </w:r>
            <w:r>
              <w:rPr>
                <w:b/>
                <w:spacing w:val="-10"/>
                <w:sz w:val="24"/>
              </w:rPr>
              <w:t>,</w:t>
            </w:r>
          </w:p>
          <w:p>
            <w:pPr>
              <w:pStyle w:val="TableParagraph"/>
              <w:spacing w:line="240" w:lineRule="auto" w:before="287"/>
              <w:ind w:left="2930"/>
              <w:rPr>
                <w:b/>
                <w:sz w:val="24"/>
              </w:rPr>
            </w:pPr>
            <w:r>
              <w:rPr>
                <w:b/>
                <w:spacing w:val="-2"/>
                <w:sz w:val="24"/>
              </w:rPr>
              <w:t>Plaintiff,</w:t>
            </w:r>
          </w:p>
          <w:p>
            <w:pPr>
              <w:pStyle w:val="TableParagraph"/>
              <w:spacing w:line="240" w:lineRule="auto" w:before="288"/>
              <w:ind w:left="770"/>
              <w:rPr>
                <w:b/>
                <w:sz w:val="24"/>
              </w:rPr>
            </w:pPr>
            <w:r>
              <w:rPr>
                <w:b/>
                <w:spacing w:val="-5"/>
                <w:sz w:val="24"/>
              </w:rPr>
              <w:t>v.</w:t>
            </w:r>
          </w:p>
          <w:p>
            <w:pPr>
              <w:pStyle w:val="TableParagraph"/>
              <w:tabs>
                <w:tab w:pos="2449" w:val="left" w:leader="hyphen"/>
              </w:tabs>
              <w:spacing w:line="240" w:lineRule="auto" w:before="287"/>
              <w:ind w:left="50"/>
              <w:rPr>
                <w:b/>
                <w:sz w:val="24"/>
              </w:rPr>
            </w:pPr>
            <w:r>
              <w:rPr>
                <w:b/>
                <w:spacing w:val="-10"/>
                <w:sz w:val="24"/>
              </w:rPr>
              <w:t>-</w:t>
            </w:r>
            <w:r>
              <w:rPr>
                <w:b/>
                <w:sz w:val="24"/>
              </w:rPr>
              <w:tab/>
            </w:r>
            <w:r>
              <w:rPr>
                <w:b/>
                <w:spacing w:val="-10"/>
                <w:sz w:val="24"/>
              </w:rPr>
              <w:t>,</w:t>
            </w:r>
          </w:p>
          <w:p>
            <w:pPr>
              <w:pStyle w:val="TableParagraph"/>
              <w:spacing w:line="240" w:lineRule="auto" w:before="4"/>
              <w:ind w:left="0"/>
              <w:rPr>
                <w:b/>
                <w:sz w:val="24"/>
              </w:rPr>
            </w:pPr>
          </w:p>
          <w:p>
            <w:pPr>
              <w:pStyle w:val="TableParagraph"/>
              <w:spacing w:line="269" w:lineRule="exact"/>
              <w:ind w:left="2930"/>
              <w:rPr>
                <w:b/>
                <w:sz w:val="24"/>
              </w:rPr>
            </w:pPr>
            <w:r>
              <w:rPr>
                <w:b/>
                <w:spacing w:val="-2"/>
                <w:sz w:val="24"/>
              </w:rPr>
              <w:t>Defendant.</w:t>
            </w:r>
          </w:p>
        </w:tc>
        <w:tc>
          <w:tcPr>
            <w:tcW w:w="479" w:type="dxa"/>
          </w:tcPr>
          <w:p>
            <w:pPr>
              <w:pStyle w:val="TableParagraph"/>
              <w:rPr>
                <w:b/>
                <w:sz w:val="24"/>
              </w:rPr>
            </w:pPr>
            <w:r>
              <w:rPr>
                <w:b/>
                <w:spacing w:val="-10"/>
                <w:sz w:val="24"/>
              </w:rPr>
              <w:t>)</w:t>
            </w:r>
          </w:p>
          <w:p>
            <w:pPr>
              <w:pStyle w:val="TableParagraph"/>
              <w:rPr>
                <w:b/>
                <w:sz w:val="24"/>
              </w:rPr>
            </w:pPr>
            <w:r>
              <w:rPr>
                <w:b/>
                <w:spacing w:val="-10"/>
                <w:sz w:val="24"/>
              </w:rPr>
              <w:t>)</w:t>
            </w:r>
          </w:p>
          <w:p>
            <w:pPr>
              <w:pStyle w:val="TableParagraph"/>
              <w:rPr>
                <w:b/>
                <w:sz w:val="24"/>
              </w:rPr>
            </w:pPr>
            <w:r>
              <w:rPr>
                <w:b/>
                <w:spacing w:val="-10"/>
                <w:sz w:val="24"/>
              </w:rPr>
              <w:t>)</w:t>
            </w:r>
          </w:p>
          <w:p>
            <w:pPr>
              <w:pStyle w:val="TableParagraph"/>
              <w:rPr>
                <w:b/>
                <w:sz w:val="24"/>
              </w:rPr>
            </w:pPr>
            <w:r>
              <w:rPr>
                <w:b/>
                <w:spacing w:val="-10"/>
                <w:sz w:val="24"/>
              </w:rPr>
              <w:t>)</w:t>
            </w:r>
          </w:p>
          <w:p>
            <w:pPr>
              <w:pStyle w:val="TableParagraph"/>
              <w:rPr>
                <w:b/>
                <w:sz w:val="24"/>
              </w:rPr>
            </w:pPr>
            <w:r>
              <w:rPr>
                <w:b/>
                <w:spacing w:val="-10"/>
                <w:sz w:val="24"/>
              </w:rPr>
              <w:t>)</w:t>
            </w:r>
          </w:p>
          <w:p>
            <w:pPr>
              <w:pStyle w:val="TableParagraph"/>
              <w:rPr>
                <w:b/>
                <w:sz w:val="24"/>
              </w:rPr>
            </w:pPr>
            <w:r>
              <w:rPr>
                <w:b/>
                <w:spacing w:val="-10"/>
                <w:sz w:val="24"/>
              </w:rPr>
              <w:t>)</w:t>
            </w:r>
          </w:p>
          <w:p>
            <w:pPr>
              <w:pStyle w:val="TableParagraph"/>
              <w:rPr>
                <w:b/>
                <w:sz w:val="24"/>
              </w:rPr>
            </w:pPr>
            <w:r>
              <w:rPr>
                <w:b/>
                <w:spacing w:val="-10"/>
                <w:sz w:val="24"/>
              </w:rPr>
              <w:t>)</w:t>
            </w:r>
          </w:p>
          <w:p>
            <w:pPr>
              <w:pStyle w:val="TableParagraph"/>
              <w:rPr>
                <w:b/>
                <w:sz w:val="24"/>
              </w:rPr>
            </w:pPr>
            <w:r>
              <w:rPr>
                <w:b/>
                <w:spacing w:val="-10"/>
                <w:sz w:val="24"/>
              </w:rPr>
              <w:t>)</w:t>
            </w:r>
          </w:p>
          <w:p>
            <w:pPr>
              <w:pStyle w:val="TableParagraph"/>
              <w:spacing w:line="269" w:lineRule="exact" w:before="4"/>
              <w:rPr>
                <w:b/>
                <w:sz w:val="24"/>
              </w:rPr>
            </w:pPr>
            <w:r>
              <w:rPr>
                <w:b/>
                <w:spacing w:val="-10"/>
                <w:sz w:val="24"/>
              </w:rPr>
              <w:t>)</w:t>
            </w:r>
          </w:p>
        </w:tc>
        <w:tc>
          <w:tcPr>
            <w:tcW w:w="4137" w:type="dxa"/>
          </w:tcPr>
          <w:p>
            <w:pPr>
              <w:pStyle w:val="TableParagraph"/>
              <w:spacing w:line="240" w:lineRule="auto" w:before="287"/>
              <w:ind w:left="130"/>
              <w:rPr>
                <w:b/>
                <w:sz w:val="24"/>
              </w:rPr>
            </w:pPr>
            <w:r>
              <w:rPr>
                <w:b/>
                <w:sz w:val="24"/>
              </w:rPr>
              <mc:AlternateContent>
                <mc:Choice Requires="wps">
                  <w:drawing>
                    <wp:anchor distT="0" distB="0" distL="0" distR="0" allowOverlap="1" layoutInCell="1" locked="0" behindDoc="1" simplePos="0" relativeHeight="487468544">
                      <wp:simplePos x="0" y="0"/>
                      <wp:positionH relativeFrom="column">
                        <wp:posOffset>390969</wp:posOffset>
                      </wp:positionH>
                      <wp:positionV relativeFrom="paragraph">
                        <wp:posOffset>290573</wp:posOffset>
                      </wp:positionV>
                      <wp:extent cx="1524000" cy="14604"/>
                      <wp:effectExtent l="0" t="0" r="0" b="0"/>
                      <wp:wrapNone/>
                      <wp:docPr id="10" name="Group 10"/>
                      <wp:cNvGraphicFramePr>
                        <a:graphicFrameLocks/>
                      </wp:cNvGraphicFramePr>
                      <a:graphic>
                        <a:graphicData uri="http://schemas.microsoft.com/office/word/2010/wordprocessingGroup">
                          <wpg:wgp>
                            <wpg:cNvPr id="10" name="Group 10"/>
                            <wpg:cNvGrpSpPr/>
                            <wpg:grpSpPr>
                              <a:xfrm>
                                <a:off x="0" y="0"/>
                                <a:ext cx="1524000" cy="14604"/>
                                <a:chExt cx="1524000" cy="14604"/>
                              </a:xfrm>
                            </wpg:grpSpPr>
                            <wps:wsp>
                              <wps:cNvPr id="11" name="Graphic 11"/>
                              <wps:cNvSpPr/>
                              <wps:spPr>
                                <a:xfrm>
                                  <a:off x="0" y="7010"/>
                                  <a:ext cx="1524000" cy="1270"/>
                                </a:xfrm>
                                <a:custGeom>
                                  <a:avLst/>
                                  <a:gdLst/>
                                  <a:ahLst/>
                                  <a:cxnLst/>
                                  <a:rect l="l" t="t" r="r" b="b"/>
                                  <a:pathLst>
                                    <a:path w="1524000" h="0">
                                      <a:moveTo>
                                        <a:pt x="0" y="0"/>
                                      </a:moveTo>
                                      <a:lnTo>
                                        <a:pt x="1524000" y="0"/>
                                      </a:lnTo>
                                    </a:path>
                                  </a:pathLst>
                                </a:custGeom>
                                <a:ln w="14020">
                                  <a:solidFill>
                                    <a:srgbClr val="000000"/>
                                  </a:solidFill>
                                  <a:prstDash val="dash"/>
                                </a:ln>
                              </wps:spPr>
                              <wps:bodyPr wrap="square" lIns="0" tIns="0" rIns="0" bIns="0" rtlCol="0">
                                <a:prstTxWarp prst="textNoShape">
                                  <a:avLst/>
                                </a:prstTxWarp>
                                <a:noAutofit/>
                              </wps:bodyPr>
                            </wps:wsp>
                          </wpg:wgp>
                        </a:graphicData>
                      </a:graphic>
                    </wp:anchor>
                  </w:drawing>
                </mc:Choice>
                <mc:Fallback>
                  <w:pict>
                    <v:group style="position:absolute;margin-left:30.785038pt;margin-top:22.879797pt;width:120pt;height:1.150pt;mso-position-horizontal-relative:column;mso-position-vertical-relative:paragraph;z-index:-15847936" id="docshapegroup9" coordorigin="616,458" coordsize="2400,23">
                      <v:line style="position:absolute" from="616,469" to="3016,469" stroked="true" strokeweight="1.104pt" strokecolor="#000000">
                        <v:stroke dashstyle="dash"/>
                      </v:line>
                      <w10:wrap type="none"/>
                    </v:group>
                  </w:pict>
                </mc:Fallback>
              </mc:AlternateContent>
            </w:r>
            <w:r>
              <w:rPr>
                <w:b/>
                <w:spacing w:val="-5"/>
                <w:sz w:val="24"/>
              </w:rPr>
              <w:t>No.</w:t>
            </w:r>
          </w:p>
          <w:p>
            <w:pPr>
              <w:pStyle w:val="TableParagraph"/>
              <w:spacing w:line="240" w:lineRule="auto" w:before="287"/>
              <w:ind w:left="0"/>
              <w:rPr>
                <w:b/>
                <w:sz w:val="24"/>
              </w:rPr>
            </w:pPr>
          </w:p>
          <w:p>
            <w:pPr>
              <w:pStyle w:val="TableParagraph"/>
              <w:tabs>
                <w:tab w:pos="3961" w:val="left" w:leader="none"/>
              </w:tabs>
              <w:spacing w:line="240" w:lineRule="auto"/>
              <w:ind w:left="130" w:right="48"/>
              <w:rPr>
                <w:b/>
                <w:sz w:val="24"/>
              </w:rPr>
            </w:pPr>
            <w:r>
              <w:rPr>
                <w:b/>
                <w:sz w:val="24"/>
              </w:rPr>
              <w:t>Judge </w:t>
            </w:r>
            <w:r>
              <w:rPr>
                <w:b/>
                <w:sz w:val="24"/>
                <w:u w:val="single"/>
              </w:rPr>
              <w:tab/>
            </w:r>
            <w:r>
              <w:rPr>
                <w:b/>
                <w:sz w:val="24"/>
                <w:u w:val="none"/>
              </w:rPr>
              <w:t> Magistrate</w:t>
            </w:r>
            <w:r>
              <w:rPr>
                <w:b/>
                <w:spacing w:val="-10"/>
                <w:sz w:val="24"/>
                <w:u w:val="none"/>
              </w:rPr>
              <w:t> </w:t>
            </w:r>
            <w:r>
              <w:rPr>
                <w:b/>
                <w:sz w:val="24"/>
                <w:u w:val="none"/>
              </w:rPr>
              <w:t>Judge</w:t>
            </w:r>
            <w:r>
              <w:rPr>
                <w:b/>
                <w:spacing w:val="-10"/>
                <w:sz w:val="24"/>
                <w:u w:val="none"/>
              </w:rPr>
              <w:t> </w:t>
            </w:r>
            <w:r>
              <w:rPr>
                <w:b/>
                <w:sz w:val="24"/>
                <w:u w:val="none"/>
              </w:rPr>
              <w:t>Young</w:t>
            </w:r>
            <w:r>
              <w:rPr>
                <w:b/>
                <w:spacing w:val="-9"/>
                <w:sz w:val="24"/>
                <w:u w:val="none"/>
              </w:rPr>
              <w:t> </w:t>
            </w:r>
            <w:r>
              <w:rPr>
                <w:b/>
                <w:sz w:val="24"/>
                <w:u w:val="none"/>
              </w:rPr>
              <w:t>B.</w:t>
            </w:r>
            <w:r>
              <w:rPr>
                <w:b/>
                <w:spacing w:val="-10"/>
                <w:sz w:val="24"/>
                <w:u w:val="none"/>
              </w:rPr>
              <w:t> </w:t>
            </w:r>
            <w:r>
              <w:rPr>
                <w:b/>
                <w:sz w:val="24"/>
                <w:u w:val="none"/>
              </w:rPr>
              <w:t>Kim</w:t>
            </w:r>
          </w:p>
        </w:tc>
      </w:tr>
    </w:tbl>
    <w:p>
      <w:pPr>
        <w:pStyle w:val="BodyText"/>
        <w:spacing w:before="239"/>
        <w:jc w:val="left"/>
        <w:rPr>
          <w:b/>
        </w:rPr>
      </w:pPr>
    </w:p>
    <w:p>
      <w:pPr>
        <w:pStyle w:val="Heading2"/>
        <w:ind w:left="2880" w:right="3167" w:hanging="65"/>
        <w:jc w:val="center"/>
      </w:pPr>
      <w:r>
        <w:rPr/>
        <w:t>ACKNOWLEDGMENT and AGREEMENT</w:t>
      </w:r>
      <w:r>
        <w:rPr>
          <w:spacing w:val="-13"/>
        </w:rPr>
        <w:t> </w:t>
      </w:r>
      <w:r>
        <w:rPr/>
        <w:t>TO</w:t>
      </w:r>
      <w:r>
        <w:rPr>
          <w:spacing w:val="-11"/>
        </w:rPr>
        <w:t> </w:t>
      </w:r>
      <w:r>
        <w:rPr/>
        <w:t>BE</w:t>
      </w:r>
      <w:r>
        <w:rPr>
          <w:spacing w:val="-12"/>
        </w:rPr>
        <w:t> </w:t>
      </w:r>
      <w:r>
        <w:rPr/>
        <w:t>BOUND</w:t>
      </w:r>
    </w:p>
    <w:p>
      <w:pPr>
        <w:pStyle w:val="BodyText"/>
        <w:tabs>
          <w:tab w:pos="5956" w:val="left" w:leader="none"/>
        </w:tabs>
        <w:spacing w:line="480" w:lineRule="auto" w:before="287"/>
        <w:ind w:left="-1" w:right="354" w:firstLine="720"/>
      </w:pPr>
      <w:r>
        <w:rPr/>
        <w:t>The undersigned hereby acknowledges that he/she has read the Confidentiality Order entered on </w:t>
      </w:r>
      <w:r>
        <w:rPr>
          <w:u w:val="single"/>
        </w:rPr>
        <w:tab/>
      </w:r>
      <w:r>
        <w:rPr>
          <w:u w:val="none"/>
        </w:rPr>
        <w:t> in the above-captioned action and attached hereto, understands the terms thereof, and agrees to be bound by its terms.</w:t>
      </w:r>
      <w:r>
        <w:rPr>
          <w:spacing w:val="40"/>
          <w:u w:val="none"/>
        </w:rPr>
        <w:t> </w:t>
      </w:r>
      <w:r>
        <w:rPr>
          <w:u w:val="none"/>
        </w:rPr>
        <w:t>The undersigned submits to the jurisdiction of the United States District Court for the Northern District of Illinois in matters relating to the Confidentiality Order and</w:t>
      </w:r>
      <w:r>
        <w:rPr>
          <w:spacing w:val="-2"/>
          <w:u w:val="none"/>
        </w:rPr>
        <w:t> </w:t>
      </w:r>
      <w:r>
        <w:rPr>
          <w:u w:val="none"/>
        </w:rPr>
        <w:t>understands that</w:t>
      </w:r>
      <w:r>
        <w:rPr>
          <w:spacing w:val="-1"/>
          <w:u w:val="none"/>
        </w:rPr>
        <w:t> </w:t>
      </w:r>
      <w:r>
        <w:rPr>
          <w:u w:val="none"/>
        </w:rPr>
        <w:t>the terms of the Confidentiality Order obligate him/her to</w:t>
      </w:r>
      <w:r>
        <w:rPr>
          <w:spacing w:val="-17"/>
          <w:u w:val="none"/>
        </w:rPr>
        <w:t> </w:t>
      </w:r>
      <w:r>
        <w:rPr>
          <w:u w:val="none"/>
        </w:rPr>
        <w:t>use</w:t>
      </w:r>
      <w:r>
        <w:rPr>
          <w:spacing w:val="-17"/>
          <w:u w:val="none"/>
        </w:rPr>
        <w:t> </w:t>
      </w:r>
      <w:r>
        <w:rPr>
          <w:u w:val="none"/>
        </w:rPr>
        <w:t>materials</w:t>
      </w:r>
      <w:r>
        <w:rPr>
          <w:spacing w:val="-16"/>
          <w:u w:val="none"/>
        </w:rPr>
        <w:t> </w:t>
      </w:r>
      <w:r>
        <w:rPr>
          <w:u w:val="none"/>
        </w:rPr>
        <w:t>designated</w:t>
      </w:r>
      <w:r>
        <w:rPr>
          <w:spacing w:val="-17"/>
          <w:u w:val="none"/>
        </w:rPr>
        <w:t> </w:t>
      </w:r>
      <w:r>
        <w:rPr>
          <w:u w:val="none"/>
        </w:rPr>
        <w:t>as</w:t>
      </w:r>
      <w:r>
        <w:rPr>
          <w:spacing w:val="-17"/>
          <w:u w:val="none"/>
        </w:rPr>
        <w:t> </w:t>
      </w:r>
      <w:r>
        <w:rPr>
          <w:u w:val="none"/>
        </w:rPr>
        <w:t>Confidential</w:t>
      </w:r>
      <w:r>
        <w:rPr>
          <w:spacing w:val="-17"/>
          <w:u w:val="none"/>
        </w:rPr>
        <w:t> </w:t>
      </w:r>
      <w:r>
        <w:rPr>
          <w:u w:val="none"/>
        </w:rPr>
        <w:t>Information</w:t>
      </w:r>
      <w:r>
        <w:rPr>
          <w:spacing w:val="-16"/>
          <w:u w:val="none"/>
        </w:rPr>
        <w:t> </w:t>
      </w:r>
      <w:r>
        <w:rPr>
          <w:u w:val="none"/>
        </w:rPr>
        <w:t>in</w:t>
      </w:r>
      <w:r>
        <w:rPr>
          <w:spacing w:val="-15"/>
          <w:u w:val="none"/>
        </w:rPr>
        <w:t> </w:t>
      </w:r>
      <w:r>
        <w:rPr>
          <w:u w:val="none"/>
        </w:rPr>
        <w:t>accordance</w:t>
      </w:r>
      <w:r>
        <w:rPr>
          <w:spacing w:val="-17"/>
          <w:u w:val="none"/>
        </w:rPr>
        <w:t> </w:t>
      </w:r>
      <w:r>
        <w:rPr>
          <w:u w:val="none"/>
        </w:rPr>
        <w:t>with</w:t>
      </w:r>
      <w:r>
        <w:rPr>
          <w:spacing w:val="-15"/>
          <w:u w:val="none"/>
        </w:rPr>
        <w:t> </w:t>
      </w:r>
      <w:r>
        <w:rPr>
          <w:u w:val="none"/>
        </w:rPr>
        <w:t>the</w:t>
      </w:r>
      <w:r>
        <w:rPr>
          <w:spacing w:val="-17"/>
          <w:u w:val="none"/>
        </w:rPr>
        <w:t> </w:t>
      </w:r>
      <w:r>
        <w:rPr>
          <w:u w:val="none"/>
        </w:rPr>
        <w:t>Order solely for the purposes of the above-captioned action, and not to disclose any such Confidential Information to any other person, firm or concern.</w:t>
      </w:r>
    </w:p>
    <w:p>
      <w:pPr>
        <w:pStyle w:val="BodyText"/>
        <w:spacing w:after="0" w:line="480" w:lineRule="auto"/>
        <w:sectPr>
          <w:pgSz w:w="12240" w:h="15840"/>
          <w:pgMar w:header="0" w:footer="1078" w:top="1360" w:bottom="1260" w:left="1440" w:right="1080"/>
        </w:sectPr>
      </w:pPr>
    </w:p>
    <w:p>
      <w:pPr>
        <w:pStyle w:val="BodyText"/>
        <w:spacing w:line="480" w:lineRule="auto" w:before="78"/>
        <w:ind w:right="389" w:firstLine="720"/>
        <w:jc w:val="left"/>
      </w:pPr>
      <w:r>
        <w:rPr/>
        <w:t>The</w:t>
      </w:r>
      <w:r>
        <w:rPr>
          <w:spacing w:val="-5"/>
        </w:rPr>
        <w:t> </w:t>
      </w:r>
      <w:r>
        <w:rPr/>
        <w:t>undersigned</w:t>
      </w:r>
      <w:r>
        <w:rPr>
          <w:spacing w:val="-8"/>
        </w:rPr>
        <w:t> </w:t>
      </w:r>
      <w:r>
        <w:rPr/>
        <w:t>acknowledges</w:t>
      </w:r>
      <w:r>
        <w:rPr>
          <w:spacing w:val="-6"/>
        </w:rPr>
        <w:t> </w:t>
      </w:r>
      <w:r>
        <w:rPr/>
        <w:t>that</w:t>
      </w:r>
      <w:r>
        <w:rPr>
          <w:spacing w:val="-7"/>
        </w:rPr>
        <w:t> </w:t>
      </w:r>
      <w:r>
        <w:rPr/>
        <w:t>violation</w:t>
      </w:r>
      <w:r>
        <w:rPr>
          <w:spacing w:val="-3"/>
        </w:rPr>
        <w:t> </w:t>
      </w:r>
      <w:r>
        <w:rPr/>
        <w:t>of</w:t>
      </w:r>
      <w:r>
        <w:rPr>
          <w:spacing w:val="-3"/>
        </w:rPr>
        <w:t> </w:t>
      </w:r>
      <w:r>
        <w:rPr/>
        <w:t>the</w:t>
      </w:r>
      <w:r>
        <w:rPr>
          <w:spacing w:val="-5"/>
        </w:rPr>
        <w:t> </w:t>
      </w:r>
      <w:r>
        <w:rPr/>
        <w:t>Confidentiality</w:t>
      </w:r>
      <w:r>
        <w:rPr>
          <w:spacing w:val="-4"/>
        </w:rPr>
        <w:t> </w:t>
      </w:r>
      <w:r>
        <w:rPr/>
        <w:t>Order may result in penalties for contempt of court.</w:t>
      </w:r>
    </w:p>
    <w:p>
      <w:pPr>
        <w:pStyle w:val="BodyText"/>
        <w:tabs>
          <w:tab w:pos="2159" w:val="left" w:leader="none"/>
          <w:tab w:pos="7319" w:val="left" w:leader="none"/>
        </w:tabs>
        <w:spacing w:line="286" w:lineRule="exact"/>
        <w:jc w:val="left"/>
      </w:pPr>
      <w:r>
        <w:rPr>
          <w:spacing w:val="-2"/>
        </w:rPr>
        <w:t>Name:</w:t>
      </w:r>
      <w:r>
        <w:rPr/>
        <w:tab/>
      </w:r>
      <w:r>
        <w:rPr>
          <w:u w:val="single"/>
        </w:rPr>
        <w:tab/>
      </w:r>
    </w:p>
    <w:p>
      <w:pPr>
        <w:pStyle w:val="BodyText"/>
        <w:spacing w:before="4"/>
        <w:jc w:val="left"/>
      </w:pPr>
    </w:p>
    <w:p>
      <w:pPr>
        <w:pStyle w:val="BodyText"/>
        <w:tabs>
          <w:tab w:pos="2159" w:val="left" w:leader="none"/>
          <w:tab w:pos="7319" w:val="left" w:leader="none"/>
        </w:tabs>
        <w:spacing w:line="480" w:lineRule="auto"/>
        <w:ind w:right="2398"/>
      </w:pPr>
      <w:r>
        <w:rPr/>
        <w:t>Job Title:</w:t>
        <w:tab/>
      </w:r>
      <w:r>
        <w:rPr>
          <w:u w:val="single"/>
        </w:rPr>
        <w:tab/>
      </w:r>
      <w:r>
        <w:rPr>
          <w:u w:val="none"/>
        </w:rPr>
        <w:t> </w:t>
      </w:r>
      <w:r>
        <w:rPr>
          <w:spacing w:val="-2"/>
          <w:u w:val="none"/>
        </w:rPr>
        <w:t>Employer:</w:t>
      </w:r>
      <w:r>
        <w:rPr>
          <w:u w:val="none"/>
        </w:rPr>
        <w:tab/>
      </w:r>
      <w:r>
        <w:rPr>
          <w:u w:val="single"/>
        </w:rPr>
        <w:tab/>
      </w:r>
      <w:r>
        <w:rPr>
          <w:u w:val="none"/>
        </w:rPr>
        <w:t> Business Address:</w:t>
      </w:r>
      <w:r>
        <w:rPr>
          <w:spacing w:val="62"/>
          <w:u w:val="none"/>
        </w:rPr>
        <w:t> </w:t>
      </w:r>
      <w:r>
        <w:rPr>
          <w:u w:val="single"/>
        </w:rPr>
        <w:tab/>
        <w:tab/>
      </w:r>
    </w:p>
    <w:p>
      <w:pPr>
        <w:pStyle w:val="BodyText"/>
        <w:spacing w:before="5"/>
        <w:jc w:val="left"/>
        <w:rPr>
          <w:sz w:val="19"/>
        </w:rPr>
      </w:pPr>
      <w:r>
        <w:rPr>
          <w:sz w:val="19"/>
        </w:rPr>
        <mc:AlternateContent>
          <mc:Choice Requires="wps">
            <w:drawing>
              <wp:anchor distT="0" distB="0" distL="0" distR="0" allowOverlap="1" layoutInCell="1" locked="0" behindDoc="1" simplePos="0" relativeHeight="487591424">
                <wp:simplePos x="0" y="0"/>
                <wp:positionH relativeFrom="page">
                  <wp:posOffset>2286000</wp:posOffset>
                </wp:positionH>
                <wp:positionV relativeFrom="paragraph">
                  <wp:posOffset>163750</wp:posOffset>
                </wp:positionV>
                <wp:extent cx="3276600" cy="1270"/>
                <wp:effectExtent l="0" t="0" r="0" b="0"/>
                <wp:wrapTopAndBottom/>
                <wp:docPr id="12" name="Graphic 12"/>
                <wp:cNvGraphicFramePr>
                  <a:graphicFrameLocks/>
                </wp:cNvGraphicFramePr>
                <a:graphic>
                  <a:graphicData uri="http://schemas.microsoft.com/office/word/2010/wordprocessingShape">
                    <wps:wsp>
                      <wps:cNvPr id="12" name="Graphic 12"/>
                      <wps:cNvSpPr/>
                      <wps:spPr>
                        <a:xfrm>
                          <a:off x="0" y="0"/>
                          <a:ext cx="3276600" cy="1270"/>
                        </a:xfrm>
                        <a:custGeom>
                          <a:avLst/>
                          <a:gdLst/>
                          <a:ahLst/>
                          <a:cxnLst/>
                          <a:rect l="l" t="t" r="r" b="b"/>
                          <a:pathLst>
                            <a:path w="3276600" h="0">
                              <a:moveTo>
                                <a:pt x="0" y="0"/>
                              </a:moveTo>
                              <a:lnTo>
                                <a:pt x="3276600" y="0"/>
                              </a:lnTo>
                            </a:path>
                          </a:pathLst>
                        </a:custGeom>
                        <a:ln w="762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80pt;margin-top:12.893763pt;width:258pt;height:.1pt;mso-position-horizontal-relative:page;mso-position-vertical-relative:paragraph;z-index:-15725056;mso-wrap-distance-left:0;mso-wrap-distance-right:0" id="docshape10" coordorigin="3600,258" coordsize="5160,0" path="m3600,258l8760,258e" filled="false" stroked="true" strokeweight=".6pt" strokecolor="#000000">
                <v:path arrowok="t"/>
                <v:stroke dashstyle="solid"/>
                <w10:wrap type="topAndBottom"/>
              </v:shape>
            </w:pict>
          </mc:Fallback>
        </mc:AlternateContent>
      </w:r>
    </w:p>
    <w:p>
      <w:pPr>
        <w:pStyle w:val="BodyText"/>
        <w:jc w:val="left"/>
        <w:rPr>
          <w:sz w:val="20"/>
        </w:rPr>
      </w:pPr>
    </w:p>
    <w:p>
      <w:pPr>
        <w:pStyle w:val="BodyText"/>
        <w:spacing w:before="69"/>
        <w:jc w:val="left"/>
        <w:rPr>
          <w:sz w:val="20"/>
        </w:rPr>
      </w:pPr>
      <w:r>
        <w:rPr>
          <w:sz w:val="20"/>
        </w:rPr>
        <mc:AlternateContent>
          <mc:Choice Requires="wps">
            <w:drawing>
              <wp:anchor distT="0" distB="0" distL="0" distR="0" allowOverlap="1" layoutInCell="1" locked="0" behindDoc="1" simplePos="0" relativeHeight="487591936">
                <wp:simplePos x="0" y="0"/>
                <wp:positionH relativeFrom="page">
                  <wp:posOffset>2286000</wp:posOffset>
                </wp:positionH>
                <wp:positionV relativeFrom="paragraph">
                  <wp:posOffset>212325</wp:posOffset>
                </wp:positionV>
                <wp:extent cx="3276600" cy="1270"/>
                <wp:effectExtent l="0" t="0" r="0" b="0"/>
                <wp:wrapTopAndBottom/>
                <wp:docPr id="13" name="Graphic 13"/>
                <wp:cNvGraphicFramePr>
                  <a:graphicFrameLocks/>
                </wp:cNvGraphicFramePr>
                <a:graphic>
                  <a:graphicData uri="http://schemas.microsoft.com/office/word/2010/wordprocessingShape">
                    <wps:wsp>
                      <wps:cNvPr id="13" name="Graphic 13"/>
                      <wps:cNvSpPr/>
                      <wps:spPr>
                        <a:xfrm>
                          <a:off x="0" y="0"/>
                          <a:ext cx="3276600" cy="1270"/>
                        </a:xfrm>
                        <a:custGeom>
                          <a:avLst/>
                          <a:gdLst/>
                          <a:ahLst/>
                          <a:cxnLst/>
                          <a:rect l="l" t="t" r="r" b="b"/>
                          <a:pathLst>
                            <a:path w="3276600" h="0">
                              <a:moveTo>
                                <a:pt x="0" y="0"/>
                              </a:moveTo>
                              <a:lnTo>
                                <a:pt x="3276600" y="0"/>
                              </a:lnTo>
                            </a:path>
                          </a:pathLst>
                        </a:custGeom>
                        <a:ln w="762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80pt;margin-top:16.718525pt;width:258pt;height:.1pt;mso-position-horizontal-relative:page;mso-position-vertical-relative:paragraph;z-index:-15724544;mso-wrap-distance-left:0;mso-wrap-distance-right:0" id="docshape11" coordorigin="3600,334" coordsize="5160,0" path="m3600,334l8760,334e" filled="false" stroked="true" strokeweight=".6pt" strokecolor="#000000">
                <v:path arrowok="t"/>
                <v:stroke dashstyle="solid"/>
                <w10:wrap type="topAndBottom"/>
              </v:shape>
            </w:pict>
          </mc:Fallback>
        </mc:AlternateContent>
      </w:r>
    </w:p>
    <w:p>
      <w:pPr>
        <w:pStyle w:val="BodyText"/>
        <w:spacing w:before="20"/>
        <w:jc w:val="left"/>
      </w:pPr>
    </w:p>
    <w:p>
      <w:pPr>
        <w:pStyle w:val="BodyText"/>
        <w:jc w:val="left"/>
      </w:pPr>
      <w:r>
        <w:rPr/>
        <mc:AlternateContent>
          <mc:Choice Requires="wps">
            <w:drawing>
              <wp:anchor distT="0" distB="0" distL="0" distR="0" allowOverlap="1" layoutInCell="1" locked="0" behindDoc="0" simplePos="0" relativeHeight="15733760">
                <wp:simplePos x="0" y="0"/>
                <wp:positionH relativeFrom="page">
                  <wp:posOffset>2286000</wp:posOffset>
                </wp:positionH>
                <wp:positionV relativeFrom="paragraph">
                  <wp:posOffset>166042</wp:posOffset>
                </wp:positionV>
                <wp:extent cx="3276600" cy="1270"/>
                <wp:effectExtent l="0" t="0" r="0" b="0"/>
                <wp:wrapNone/>
                <wp:docPr id="14" name="Graphic 14"/>
                <wp:cNvGraphicFramePr>
                  <a:graphicFrameLocks/>
                </wp:cNvGraphicFramePr>
                <a:graphic>
                  <a:graphicData uri="http://schemas.microsoft.com/office/word/2010/wordprocessingShape">
                    <wps:wsp>
                      <wps:cNvPr id="14" name="Graphic 14"/>
                      <wps:cNvSpPr/>
                      <wps:spPr>
                        <a:xfrm>
                          <a:off x="0" y="0"/>
                          <a:ext cx="3276600" cy="1270"/>
                        </a:xfrm>
                        <a:custGeom>
                          <a:avLst/>
                          <a:gdLst/>
                          <a:ahLst/>
                          <a:cxnLst/>
                          <a:rect l="l" t="t" r="r" b="b"/>
                          <a:pathLst>
                            <a:path w="3276600" h="0">
                              <a:moveTo>
                                <a:pt x="0" y="0"/>
                              </a:moveTo>
                              <a:lnTo>
                                <a:pt x="3276600" y="0"/>
                              </a:lnTo>
                            </a:path>
                          </a:pathLst>
                        </a:custGeom>
                        <a:ln w="762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3760" from="180pt,13.074237pt" to="438.000012pt,13.074237pt" stroked="true" strokeweight=".6pt" strokecolor="#000000">
                <v:stroke dashstyle="solid"/>
                <w10:wrap type="none"/>
              </v:line>
            </w:pict>
          </mc:Fallback>
        </mc:AlternateContent>
      </w:r>
      <w:r>
        <w:rPr>
          <w:spacing w:val="-4"/>
        </w:rPr>
        <w:t>Date:</w:t>
      </w:r>
    </w:p>
    <w:p>
      <w:pPr>
        <w:pStyle w:val="BodyText"/>
        <w:jc w:val="left"/>
        <w:rPr>
          <w:sz w:val="20"/>
        </w:rPr>
      </w:pPr>
    </w:p>
    <w:p>
      <w:pPr>
        <w:pStyle w:val="BodyText"/>
        <w:spacing w:before="44"/>
        <w:jc w:val="left"/>
        <w:rPr>
          <w:sz w:val="20"/>
        </w:rPr>
      </w:pPr>
      <w:r>
        <w:rPr>
          <w:sz w:val="20"/>
        </w:rPr>
        <mc:AlternateContent>
          <mc:Choice Requires="wps">
            <w:drawing>
              <wp:anchor distT="0" distB="0" distL="0" distR="0" allowOverlap="1" layoutInCell="1" locked="0" behindDoc="1" simplePos="0" relativeHeight="487592448">
                <wp:simplePos x="0" y="0"/>
                <wp:positionH relativeFrom="page">
                  <wp:posOffset>2286000</wp:posOffset>
                </wp:positionH>
                <wp:positionV relativeFrom="paragraph">
                  <wp:posOffset>195922</wp:posOffset>
                </wp:positionV>
                <wp:extent cx="3276600" cy="1270"/>
                <wp:effectExtent l="0" t="0" r="0" b="0"/>
                <wp:wrapTopAndBottom/>
                <wp:docPr id="15" name="Graphic 15"/>
                <wp:cNvGraphicFramePr>
                  <a:graphicFrameLocks/>
                </wp:cNvGraphicFramePr>
                <a:graphic>
                  <a:graphicData uri="http://schemas.microsoft.com/office/word/2010/wordprocessingShape">
                    <wps:wsp>
                      <wps:cNvPr id="15" name="Graphic 15"/>
                      <wps:cNvSpPr/>
                      <wps:spPr>
                        <a:xfrm>
                          <a:off x="0" y="0"/>
                          <a:ext cx="3276600" cy="1270"/>
                        </a:xfrm>
                        <a:custGeom>
                          <a:avLst/>
                          <a:gdLst/>
                          <a:ahLst/>
                          <a:cxnLst/>
                          <a:rect l="l" t="t" r="r" b="b"/>
                          <a:pathLst>
                            <a:path w="3276600" h="0">
                              <a:moveTo>
                                <a:pt x="0" y="0"/>
                              </a:moveTo>
                              <a:lnTo>
                                <a:pt x="3276600" y="0"/>
                              </a:lnTo>
                            </a:path>
                          </a:pathLst>
                        </a:custGeom>
                        <a:ln w="762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80pt;margin-top:15.426959pt;width:258pt;height:.1pt;mso-position-horizontal-relative:page;mso-position-vertical-relative:paragraph;z-index:-15724032;mso-wrap-distance-left:0;mso-wrap-distance-right:0" id="docshape12" coordorigin="3600,309" coordsize="5160,0" path="m3600,309l8760,309e" filled="false" stroked="true" strokeweight=".6pt" strokecolor="#000000">
                <v:path arrowok="t"/>
                <v:stroke dashstyle="solid"/>
                <w10:wrap type="topAndBottom"/>
              </v:shape>
            </w:pict>
          </mc:Fallback>
        </mc:AlternateContent>
      </w:r>
    </w:p>
    <w:p>
      <w:pPr>
        <w:pStyle w:val="BodyText"/>
        <w:spacing w:before="21"/>
        <w:ind w:left="2160"/>
        <w:jc w:val="left"/>
      </w:pPr>
      <w:r>
        <w:rPr>
          <w:spacing w:val="-2"/>
        </w:rPr>
        <w:t>Signature</w:t>
      </w:r>
    </w:p>
    <w:sectPr>
      <w:pgSz w:w="12240" w:h="15840"/>
      <w:pgMar w:header="0" w:footer="1078" w:top="1360" w:bottom="1260" w:left="144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entury Schoolbook">
    <w:altName w:val="Century Schoolbook"/>
    <w:charset w:val="0"/>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0"/>
      </w:rPr>
    </w:pPr>
    <w:r>
      <w:rPr>
        <w:sz w:val="20"/>
      </w:rPr>
      <mc:AlternateContent>
        <mc:Choice Requires="wps">
          <w:drawing>
            <wp:anchor distT="0" distB="0" distL="0" distR="0" allowOverlap="1" layoutInCell="1" locked="0" behindDoc="1" simplePos="0" relativeHeight="487465472">
              <wp:simplePos x="0" y="0"/>
              <wp:positionH relativeFrom="page">
                <wp:posOffset>3788155</wp:posOffset>
              </wp:positionH>
              <wp:positionV relativeFrom="page">
                <wp:posOffset>9234041</wp:posOffset>
              </wp:positionV>
              <wp:extent cx="196215" cy="208915"/>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196215" cy="208915"/>
                      </a:xfrm>
                      <a:prstGeom prst="rect">
                        <a:avLst/>
                      </a:prstGeom>
                    </wps:spPr>
                    <wps:txbx>
                      <w:txbxContent>
                        <w:p>
                          <w:pPr>
                            <w:pStyle w:val="BodyText"/>
                            <w:spacing w:before="20"/>
                            <w:ind w:left="20"/>
                            <w:jc w:val="left"/>
                          </w:pPr>
                          <w:r>
                            <w:rPr>
                              <w:spacing w:val="-5"/>
                            </w:rPr>
                            <w:fldChar w:fldCharType="begin"/>
                          </w:r>
                          <w:r>
                            <w:rPr>
                              <w:spacing w:val="-5"/>
                            </w:rPr>
                            <w:instrText>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98.279999pt;margin-top:727.089905pt;width:15.45pt;height:16.45pt;mso-position-horizontal-relative:page;mso-position-vertical-relative:page;z-index:-15851008" type="#_x0000_t202" id="docshape4" filled="false" stroked="false">
              <v:textbox inset="0,0,0,0">
                <w:txbxContent>
                  <w:p>
                    <w:pPr>
                      <w:pStyle w:val="BodyText"/>
                      <w:spacing w:before="20"/>
                      <w:ind w:left="20"/>
                      <w:jc w:val="left"/>
                    </w:pPr>
                    <w:r>
                      <w:rPr>
                        <w:spacing w:val="-5"/>
                      </w:rPr>
                      <w:fldChar w:fldCharType="begin"/>
                    </w:r>
                    <w:r>
                      <w:rPr>
                        <w:spacing w:val="-5"/>
                      </w:rPr>
                      <w:instrText> PAGE </w:instrText>
                    </w:r>
                    <w:r>
                      <w:rPr>
                        <w:spacing w:val="-5"/>
                      </w:rPr>
                      <w:fldChar w:fldCharType="separate"/>
                    </w:r>
                    <w:r>
                      <w:rPr>
                        <w:spacing w:val="-5"/>
                      </w:rPr>
                      <w:t>10</w:t>
                    </w:r>
                    <w:r>
                      <w:rPr>
                        <w:spacing w:val="-5"/>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0" w:hanging="720"/>
        <w:jc w:val="left"/>
      </w:pPr>
      <w:rPr>
        <w:rFonts w:hint="default"/>
        <w:spacing w:val="0"/>
        <w:w w:val="100"/>
        <w:lang w:val="en-US" w:eastAsia="en-US" w:bidi="ar-SA"/>
      </w:rPr>
    </w:lvl>
    <w:lvl w:ilvl="1">
      <w:start w:val="1"/>
      <w:numFmt w:val="lowerLetter"/>
      <w:lvlText w:val="(%2)"/>
      <w:lvlJc w:val="left"/>
      <w:pPr>
        <w:ind w:left="0" w:hanging="720"/>
        <w:jc w:val="left"/>
      </w:pPr>
      <w:rPr>
        <w:rFonts w:hint="default" w:ascii="Century Schoolbook" w:hAnsi="Century Schoolbook" w:eastAsia="Century Schoolbook" w:cs="Century Schoolbook"/>
        <w:b w:val="0"/>
        <w:bCs w:val="0"/>
        <w:i w:val="0"/>
        <w:iCs w:val="0"/>
        <w:spacing w:val="0"/>
        <w:w w:val="100"/>
        <w:sz w:val="24"/>
        <w:szCs w:val="24"/>
        <w:lang w:val="en-US" w:eastAsia="en-US" w:bidi="ar-SA"/>
      </w:rPr>
    </w:lvl>
    <w:lvl w:ilvl="2">
      <w:start w:val="1"/>
      <w:numFmt w:val="decimal"/>
      <w:lvlText w:val="(%3)"/>
      <w:lvlJc w:val="left"/>
      <w:pPr>
        <w:ind w:left="1440" w:hanging="720"/>
        <w:jc w:val="left"/>
      </w:pPr>
      <w:rPr>
        <w:rFonts w:hint="default" w:ascii="Century Schoolbook" w:hAnsi="Century Schoolbook" w:eastAsia="Century Schoolbook" w:cs="Century Schoolbook"/>
        <w:b w:val="0"/>
        <w:bCs w:val="0"/>
        <w:i w:val="0"/>
        <w:iCs w:val="0"/>
        <w:spacing w:val="0"/>
        <w:w w:val="100"/>
        <w:sz w:val="24"/>
        <w:szCs w:val="24"/>
        <w:lang w:val="en-US" w:eastAsia="en-US" w:bidi="ar-SA"/>
      </w:rPr>
    </w:lvl>
    <w:lvl w:ilvl="3">
      <w:start w:val="0"/>
      <w:numFmt w:val="bullet"/>
      <w:lvlText w:val="•"/>
      <w:lvlJc w:val="left"/>
      <w:pPr>
        <w:ind w:left="3280" w:hanging="720"/>
      </w:pPr>
      <w:rPr>
        <w:rFonts w:hint="default"/>
        <w:lang w:val="en-US" w:eastAsia="en-US" w:bidi="ar-SA"/>
      </w:rPr>
    </w:lvl>
    <w:lvl w:ilvl="4">
      <w:start w:val="0"/>
      <w:numFmt w:val="bullet"/>
      <w:lvlText w:val="•"/>
      <w:lvlJc w:val="left"/>
      <w:pPr>
        <w:ind w:left="4200" w:hanging="720"/>
      </w:pPr>
      <w:rPr>
        <w:rFonts w:hint="default"/>
        <w:lang w:val="en-US" w:eastAsia="en-US" w:bidi="ar-SA"/>
      </w:rPr>
    </w:lvl>
    <w:lvl w:ilvl="5">
      <w:start w:val="0"/>
      <w:numFmt w:val="bullet"/>
      <w:lvlText w:val="•"/>
      <w:lvlJc w:val="left"/>
      <w:pPr>
        <w:ind w:left="5120" w:hanging="720"/>
      </w:pPr>
      <w:rPr>
        <w:rFonts w:hint="default"/>
        <w:lang w:val="en-US" w:eastAsia="en-US" w:bidi="ar-SA"/>
      </w:rPr>
    </w:lvl>
    <w:lvl w:ilvl="6">
      <w:start w:val="0"/>
      <w:numFmt w:val="bullet"/>
      <w:lvlText w:val="•"/>
      <w:lvlJc w:val="left"/>
      <w:pPr>
        <w:ind w:left="6040" w:hanging="720"/>
      </w:pPr>
      <w:rPr>
        <w:rFonts w:hint="default"/>
        <w:lang w:val="en-US" w:eastAsia="en-US" w:bidi="ar-SA"/>
      </w:rPr>
    </w:lvl>
    <w:lvl w:ilvl="7">
      <w:start w:val="0"/>
      <w:numFmt w:val="bullet"/>
      <w:lvlText w:val="•"/>
      <w:lvlJc w:val="left"/>
      <w:pPr>
        <w:ind w:left="6960" w:hanging="720"/>
      </w:pPr>
      <w:rPr>
        <w:rFonts w:hint="default"/>
        <w:lang w:val="en-US" w:eastAsia="en-US" w:bidi="ar-SA"/>
      </w:rPr>
    </w:lvl>
    <w:lvl w:ilvl="8">
      <w:start w:val="0"/>
      <w:numFmt w:val="bullet"/>
      <w:lvlText w:val="•"/>
      <w:lvlJc w:val="left"/>
      <w:pPr>
        <w:ind w:left="7880" w:hanging="72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entury Schoolbook" w:hAnsi="Century Schoolbook" w:eastAsia="Century Schoolbook" w:cs="Century Schoolbook"/>
      <w:lang w:val="en-US" w:eastAsia="en-US" w:bidi="ar-SA"/>
    </w:rPr>
  </w:style>
  <w:style w:styleId="BodyText" w:type="paragraph">
    <w:name w:val="Body Text"/>
    <w:basedOn w:val="Normal"/>
    <w:uiPriority w:val="1"/>
    <w:qFormat/>
    <w:pPr>
      <w:jc w:val="both"/>
    </w:pPr>
    <w:rPr>
      <w:rFonts w:ascii="Century Schoolbook" w:hAnsi="Century Schoolbook" w:eastAsia="Century Schoolbook" w:cs="Century Schoolbook"/>
      <w:sz w:val="24"/>
      <w:szCs w:val="24"/>
      <w:lang w:val="en-US" w:eastAsia="en-US" w:bidi="ar-SA"/>
    </w:rPr>
  </w:style>
  <w:style w:styleId="Heading1" w:type="paragraph">
    <w:name w:val="Heading 1"/>
    <w:basedOn w:val="Normal"/>
    <w:uiPriority w:val="1"/>
    <w:qFormat/>
    <w:pPr>
      <w:spacing w:before="78"/>
      <w:ind w:left="1362" w:right="2708"/>
      <w:jc w:val="center"/>
      <w:outlineLvl w:val="1"/>
    </w:pPr>
    <w:rPr>
      <w:rFonts w:ascii="Century Schoolbook" w:hAnsi="Century Schoolbook" w:eastAsia="Century Schoolbook" w:cs="Century Schoolbook"/>
      <w:b/>
      <w:bCs/>
      <w:sz w:val="24"/>
      <w:szCs w:val="24"/>
      <w:lang w:val="en-US" w:eastAsia="en-US" w:bidi="ar-SA"/>
    </w:rPr>
  </w:style>
  <w:style w:styleId="Heading2" w:type="paragraph">
    <w:name w:val="Heading 2"/>
    <w:basedOn w:val="Normal"/>
    <w:uiPriority w:val="1"/>
    <w:qFormat/>
    <w:pPr>
      <w:ind w:hanging="718"/>
      <w:outlineLvl w:val="2"/>
    </w:pPr>
    <w:rPr>
      <w:rFonts w:ascii="Century Schoolbook" w:hAnsi="Century Schoolbook" w:eastAsia="Century Schoolbook" w:cs="Century Schoolbook"/>
      <w:b/>
      <w:bCs/>
      <w:sz w:val="24"/>
      <w:szCs w:val="24"/>
      <w:lang w:val="en-US" w:eastAsia="en-US" w:bidi="ar-SA"/>
    </w:rPr>
  </w:style>
  <w:style w:styleId="ListParagraph" w:type="paragraph">
    <w:name w:val="List Paragraph"/>
    <w:basedOn w:val="Normal"/>
    <w:uiPriority w:val="1"/>
    <w:qFormat/>
    <w:pPr>
      <w:ind w:left="-1" w:right="353" w:firstLine="720"/>
      <w:jc w:val="both"/>
    </w:pPr>
    <w:rPr>
      <w:rFonts w:ascii="Century Schoolbook" w:hAnsi="Century Schoolbook" w:eastAsia="Century Schoolbook" w:cs="Century Schoolbook"/>
      <w:lang w:val="en-US" w:eastAsia="en-US" w:bidi="ar-SA"/>
    </w:rPr>
  </w:style>
  <w:style w:styleId="TableParagraph" w:type="paragraph">
    <w:name w:val="Table Paragraph"/>
    <w:basedOn w:val="Normal"/>
    <w:uiPriority w:val="1"/>
    <w:qFormat/>
    <w:pPr>
      <w:spacing w:line="288" w:lineRule="exact"/>
      <w:ind w:left="254"/>
    </w:pPr>
    <w:rPr>
      <w:rFonts w:ascii="Century Schoolbook" w:hAnsi="Century Schoolbook" w:eastAsia="Century Schoolbook" w:cs="Century Schoolbook"/>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Young Kim</dc:creator>
  <dc:description/>
  <dcterms:created xsi:type="dcterms:W3CDTF">2026-08-31T20:45:12Z</dcterms:created>
  <dcterms:modified xsi:type="dcterms:W3CDTF">2026-08-31T20:45:12Z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2026-02-17T00:00:00Z</vt:filetime>
  </property>
  <property fmtid="{D5CDD505-2E9C-101B-9397-08002B2CF9AE}" pid="3" name="Creator">
    <vt:lpwstr>Acrobat PDFMaker 25 for Word</vt:lpwstr>
  </property>
  <property fmtid="{D5CDD505-2E9C-101B-9397-08002B2CF9AE}" pid="4" name="LastSaved">
    <vt:filetime>2026-08-31T00:00:00Z</vt:filetime>
  </property>
  <property fmtid="{D5CDD505-2E9C-101B-9397-08002B2CF9AE}" pid="5" name="Producer">
    <vt:lpwstr>Adobe PDF Library 25.1.192</vt:lpwstr>
  </property>
  <property fmtid="{D5CDD505-2E9C-101B-9397-08002B2CF9AE}" pid="6" name="SourceModified">
    <vt:lpwstr>D:20260217230724</vt:lpwstr>
  </property>
</Properties>
</file>