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7CBE" w14:textId="77777777" w:rsidR="00D936CD" w:rsidRPr="0045151E" w:rsidRDefault="00D936CD" w:rsidP="00D936CD">
      <w:pPr>
        <w:spacing w:line="240" w:lineRule="auto"/>
        <w:contextualSpacing/>
        <w:jc w:val="center"/>
        <w:rPr>
          <w:sz w:val="24"/>
          <w:szCs w:val="24"/>
        </w:rPr>
      </w:pPr>
      <w:r w:rsidRPr="0045151E">
        <w:rPr>
          <w:sz w:val="24"/>
          <w:szCs w:val="24"/>
        </w:rPr>
        <w:t>UNITED STATES DISTRICT COURT</w:t>
      </w:r>
    </w:p>
    <w:p w14:paraId="26106DED" w14:textId="77777777" w:rsidR="00D936CD" w:rsidRPr="0045151E" w:rsidRDefault="00D936CD" w:rsidP="00D936CD">
      <w:pPr>
        <w:spacing w:line="240" w:lineRule="auto"/>
        <w:contextualSpacing/>
        <w:jc w:val="center"/>
        <w:rPr>
          <w:sz w:val="24"/>
          <w:szCs w:val="24"/>
        </w:rPr>
      </w:pPr>
      <w:r w:rsidRPr="0045151E">
        <w:rPr>
          <w:sz w:val="24"/>
          <w:szCs w:val="24"/>
        </w:rPr>
        <w:t>NORTHERN DISTRICT OF ILLINOIS</w:t>
      </w:r>
    </w:p>
    <w:p w14:paraId="5F55DBF6" w14:textId="77777777" w:rsidR="00D936CD" w:rsidRPr="0045151E" w:rsidRDefault="00D936CD" w:rsidP="00D936CD">
      <w:pPr>
        <w:spacing w:line="240" w:lineRule="auto"/>
        <w:contextualSpacing/>
        <w:jc w:val="center"/>
        <w:rPr>
          <w:sz w:val="24"/>
          <w:szCs w:val="24"/>
        </w:rPr>
      </w:pPr>
      <w:r w:rsidRPr="0045151E">
        <w:rPr>
          <w:sz w:val="24"/>
          <w:szCs w:val="24"/>
        </w:rPr>
        <w:t>WESTERN DIVISION</w:t>
      </w:r>
    </w:p>
    <w:p w14:paraId="01ADB6AD" w14:textId="77777777" w:rsidR="00D936CD" w:rsidRPr="0045151E" w:rsidRDefault="00D936CD" w:rsidP="00D936CD">
      <w:pPr>
        <w:spacing w:line="240" w:lineRule="auto"/>
        <w:contextualSpacing/>
        <w:rPr>
          <w:sz w:val="24"/>
          <w:szCs w:val="24"/>
        </w:rPr>
      </w:pPr>
    </w:p>
    <w:p w14:paraId="0045C55F" w14:textId="77777777" w:rsidR="00D936CD" w:rsidRPr="0045151E" w:rsidRDefault="00D936CD" w:rsidP="00D936CD">
      <w:pPr>
        <w:spacing w:line="240" w:lineRule="auto"/>
        <w:contextualSpacing/>
        <w:rPr>
          <w:sz w:val="24"/>
          <w:szCs w:val="24"/>
        </w:rPr>
      </w:pPr>
      <w:r w:rsidRPr="0045151E">
        <w:rPr>
          <w:sz w:val="24"/>
          <w:szCs w:val="24"/>
        </w:rPr>
        <w:t>UNITED STATES OF AMERICA</w:t>
      </w: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  <w:t>)</w:t>
      </w:r>
    </w:p>
    <w:p w14:paraId="0FB17BAC" w14:textId="5D8B4D4E" w:rsidR="00D936CD" w:rsidRPr="0045151E" w:rsidRDefault="00D936CD" w:rsidP="00D936CD">
      <w:pPr>
        <w:spacing w:line="240" w:lineRule="auto"/>
        <w:contextualSpacing/>
        <w:rPr>
          <w:sz w:val="24"/>
          <w:szCs w:val="24"/>
        </w:rPr>
      </w:pP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  <w:t>)</w:t>
      </w:r>
      <w:r w:rsidRPr="0045151E">
        <w:rPr>
          <w:sz w:val="24"/>
          <w:szCs w:val="24"/>
        </w:rPr>
        <w:tab/>
        <w:t xml:space="preserve">No. </w:t>
      </w:r>
      <w:r w:rsidR="00786033">
        <w:rPr>
          <w:sz w:val="24"/>
          <w:szCs w:val="24"/>
        </w:rPr>
        <w:t>__</w:t>
      </w:r>
      <w:r w:rsidR="00D51A52" w:rsidRPr="0045151E">
        <w:rPr>
          <w:sz w:val="24"/>
          <w:szCs w:val="24"/>
        </w:rPr>
        <w:t xml:space="preserve"> C</w:t>
      </w:r>
      <w:r w:rsidR="001138C8" w:rsidRPr="0045151E">
        <w:rPr>
          <w:sz w:val="24"/>
          <w:szCs w:val="24"/>
        </w:rPr>
        <w:t>R</w:t>
      </w:r>
      <w:r w:rsidR="00D51A52" w:rsidRPr="0045151E">
        <w:rPr>
          <w:sz w:val="24"/>
          <w:szCs w:val="24"/>
        </w:rPr>
        <w:t xml:space="preserve"> 50</w:t>
      </w:r>
      <w:r w:rsidR="001138C8" w:rsidRPr="0045151E">
        <w:rPr>
          <w:sz w:val="24"/>
          <w:szCs w:val="24"/>
        </w:rPr>
        <w:t>0</w:t>
      </w:r>
      <w:r w:rsidR="00786033">
        <w:rPr>
          <w:sz w:val="24"/>
          <w:szCs w:val="24"/>
        </w:rPr>
        <w:t>__</w:t>
      </w:r>
    </w:p>
    <w:p w14:paraId="26E23BC3" w14:textId="77777777" w:rsidR="00D936CD" w:rsidRPr="0045151E" w:rsidRDefault="00D936CD" w:rsidP="009B7A35">
      <w:pPr>
        <w:spacing w:line="240" w:lineRule="auto"/>
        <w:ind w:firstLine="720"/>
        <w:contextualSpacing/>
        <w:rPr>
          <w:sz w:val="24"/>
          <w:szCs w:val="24"/>
        </w:rPr>
      </w:pPr>
      <w:r w:rsidRPr="0045151E">
        <w:rPr>
          <w:sz w:val="24"/>
          <w:szCs w:val="24"/>
        </w:rPr>
        <w:t>v.</w:t>
      </w: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  <w:t>)</w:t>
      </w:r>
      <w:r w:rsidR="009B7A35" w:rsidRPr="0045151E">
        <w:rPr>
          <w:sz w:val="24"/>
          <w:szCs w:val="24"/>
        </w:rPr>
        <w:tab/>
      </w:r>
    </w:p>
    <w:p w14:paraId="501B7FF4" w14:textId="4161E829" w:rsidR="00D936CD" w:rsidRPr="0045151E" w:rsidRDefault="00D936CD" w:rsidP="00D936CD">
      <w:pPr>
        <w:spacing w:line="240" w:lineRule="auto"/>
        <w:contextualSpacing/>
        <w:rPr>
          <w:sz w:val="24"/>
          <w:szCs w:val="24"/>
        </w:rPr>
      </w:pP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  <w:t>)</w:t>
      </w:r>
      <w:r w:rsidRPr="0045151E">
        <w:rPr>
          <w:sz w:val="24"/>
          <w:szCs w:val="24"/>
        </w:rPr>
        <w:tab/>
      </w:r>
      <w:r w:rsidR="001138C8" w:rsidRPr="0045151E">
        <w:rPr>
          <w:sz w:val="24"/>
          <w:szCs w:val="24"/>
        </w:rPr>
        <w:t xml:space="preserve">Judge </w:t>
      </w:r>
      <w:r w:rsidR="00313D51" w:rsidRPr="0045151E">
        <w:rPr>
          <w:sz w:val="24"/>
          <w:szCs w:val="24"/>
        </w:rPr>
        <w:t>Iain D. Johnston</w:t>
      </w:r>
    </w:p>
    <w:p w14:paraId="4A08A4DB" w14:textId="44A193A2" w:rsidR="00D936CD" w:rsidRPr="0045151E" w:rsidRDefault="00786033" w:rsidP="00D936C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[Defendant]</w:t>
      </w:r>
      <w:r>
        <w:rPr>
          <w:sz w:val="24"/>
          <w:szCs w:val="24"/>
        </w:rPr>
        <w:tab/>
      </w:r>
      <w:r w:rsidR="0048213A" w:rsidRPr="0045151E">
        <w:rPr>
          <w:sz w:val="24"/>
          <w:szCs w:val="24"/>
        </w:rPr>
        <w:tab/>
      </w:r>
      <w:r w:rsidR="00D936CD" w:rsidRPr="0045151E">
        <w:rPr>
          <w:sz w:val="24"/>
          <w:szCs w:val="24"/>
        </w:rPr>
        <w:tab/>
      </w:r>
      <w:r w:rsidR="00D936CD" w:rsidRPr="0045151E">
        <w:rPr>
          <w:sz w:val="24"/>
          <w:szCs w:val="24"/>
        </w:rPr>
        <w:tab/>
      </w:r>
      <w:r w:rsidR="00D936CD" w:rsidRPr="0045151E">
        <w:rPr>
          <w:sz w:val="24"/>
          <w:szCs w:val="24"/>
        </w:rPr>
        <w:tab/>
      </w:r>
      <w:r w:rsidR="00E91859">
        <w:rPr>
          <w:sz w:val="24"/>
          <w:szCs w:val="24"/>
        </w:rPr>
        <w:tab/>
      </w:r>
      <w:r w:rsidR="00D936CD" w:rsidRPr="0045151E">
        <w:rPr>
          <w:sz w:val="24"/>
          <w:szCs w:val="24"/>
        </w:rPr>
        <w:t>)</w:t>
      </w:r>
      <w:r w:rsidR="009B7A35" w:rsidRPr="0045151E">
        <w:rPr>
          <w:sz w:val="24"/>
          <w:szCs w:val="24"/>
        </w:rPr>
        <w:tab/>
      </w:r>
    </w:p>
    <w:p w14:paraId="48A95101" w14:textId="77777777" w:rsidR="00D936CD" w:rsidRPr="0045151E" w:rsidRDefault="00D936CD" w:rsidP="00D936CD">
      <w:pPr>
        <w:spacing w:line="240" w:lineRule="auto"/>
        <w:contextualSpacing/>
        <w:rPr>
          <w:sz w:val="24"/>
          <w:szCs w:val="24"/>
        </w:rPr>
      </w:pPr>
    </w:p>
    <w:p w14:paraId="36A87CFE" w14:textId="3021762A" w:rsidR="00130A28" w:rsidRPr="0045151E" w:rsidRDefault="00786033" w:rsidP="00130A2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[PROPOSED] </w:t>
      </w:r>
      <w:r w:rsidR="00130A28" w:rsidRPr="0045151E">
        <w:rPr>
          <w:b/>
          <w:sz w:val="24"/>
          <w:szCs w:val="24"/>
          <w:u w:val="single"/>
        </w:rPr>
        <w:t>ORDER</w:t>
      </w:r>
    </w:p>
    <w:p w14:paraId="6A158CCF" w14:textId="61A18417" w:rsidR="005279E4" w:rsidRDefault="00130A28" w:rsidP="005279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>
        <w:rPr>
          <w:szCs w:val="24"/>
        </w:rPr>
        <w:tab/>
      </w:r>
      <w:r w:rsidRPr="00F82EB9">
        <w:rPr>
          <w:sz w:val="24"/>
          <w:szCs w:val="24"/>
        </w:rPr>
        <w:t xml:space="preserve">This matter coming before the court on the </w:t>
      </w:r>
      <w:r w:rsidR="00A147A5">
        <w:rPr>
          <w:sz w:val="24"/>
          <w:szCs w:val="24"/>
        </w:rPr>
        <w:t>court’s order</w:t>
      </w:r>
      <w:r>
        <w:rPr>
          <w:sz w:val="24"/>
          <w:szCs w:val="24"/>
        </w:rPr>
        <w:t xml:space="preserve"> to set pretrial filing deadlines</w:t>
      </w:r>
      <w:r w:rsidRPr="00F82EB9">
        <w:rPr>
          <w:sz w:val="24"/>
          <w:szCs w:val="24"/>
        </w:rPr>
        <w:t xml:space="preserve">, it is hereby </w:t>
      </w:r>
      <w:r w:rsidR="004A03ED">
        <w:rPr>
          <w:sz w:val="24"/>
          <w:szCs w:val="24"/>
        </w:rPr>
        <w:t>ORDERED that the following pretrial deadlines are set in this matter: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74"/>
        <w:gridCol w:w="3776"/>
      </w:tblGrid>
      <w:tr w:rsidR="005279E4" w:rsidRPr="007F6C12" w14:paraId="135ECFFF" w14:textId="77777777" w:rsidTr="00786033">
        <w:tc>
          <w:tcPr>
            <w:tcW w:w="2981" w:type="pct"/>
          </w:tcPr>
          <w:p w14:paraId="57C7C5D4" w14:textId="77777777" w:rsidR="005279E4" w:rsidRPr="007F6C12" w:rsidRDefault="005279E4" w:rsidP="00384FD1">
            <w:pPr>
              <w:rPr>
                <w:b/>
                <w:bCs/>
                <w:sz w:val="24"/>
                <w:szCs w:val="24"/>
              </w:rPr>
            </w:pPr>
            <w:r w:rsidRPr="007F6C12">
              <w:rPr>
                <w:b/>
                <w:bCs/>
                <w:sz w:val="24"/>
                <w:szCs w:val="24"/>
              </w:rPr>
              <w:t>PRETRIAL FILING</w:t>
            </w:r>
          </w:p>
        </w:tc>
        <w:tc>
          <w:tcPr>
            <w:tcW w:w="2019" w:type="pct"/>
          </w:tcPr>
          <w:p w14:paraId="7CCE59FA" w14:textId="77777777" w:rsidR="005279E4" w:rsidRPr="007F6C12" w:rsidRDefault="005279E4" w:rsidP="00384FD1">
            <w:pPr>
              <w:rPr>
                <w:b/>
                <w:bCs/>
                <w:sz w:val="24"/>
                <w:szCs w:val="24"/>
              </w:rPr>
            </w:pPr>
            <w:r w:rsidRPr="007F6C12">
              <w:rPr>
                <w:b/>
                <w:bCs/>
                <w:sz w:val="24"/>
                <w:szCs w:val="24"/>
              </w:rPr>
              <w:t>DUE DATE</w:t>
            </w:r>
          </w:p>
        </w:tc>
      </w:tr>
      <w:tr w:rsidR="008D4091" w:rsidRPr="007F6C12" w14:paraId="227473AE" w14:textId="77777777" w:rsidTr="00786033">
        <w:tc>
          <w:tcPr>
            <w:tcW w:w="2981" w:type="pct"/>
          </w:tcPr>
          <w:p w14:paraId="4570B570" w14:textId="78C490FD" w:rsidR="002F24E2" w:rsidRPr="00DD4FE3" w:rsidRDefault="008D4091" w:rsidP="0078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Pretrial motions</w:t>
            </w:r>
            <w:r w:rsidR="00786033">
              <w:rPr>
                <w:sz w:val="24"/>
                <w:szCs w:val="24"/>
              </w:rPr>
              <w:t>; g</w:t>
            </w:r>
            <w:r w:rsidR="002F24E2">
              <w:rPr>
                <w:sz w:val="24"/>
                <w:szCs w:val="24"/>
              </w:rPr>
              <w:t xml:space="preserve">overnment’s </w:t>
            </w:r>
            <w:r w:rsidR="00786033">
              <w:rPr>
                <w:sz w:val="24"/>
                <w:szCs w:val="24"/>
              </w:rPr>
              <w:t>e</w:t>
            </w:r>
            <w:r w:rsidR="002F24E2">
              <w:rPr>
                <w:sz w:val="24"/>
                <w:szCs w:val="24"/>
              </w:rPr>
              <w:t xml:space="preserve">xpert </w:t>
            </w:r>
            <w:r w:rsidR="00786033">
              <w:rPr>
                <w:sz w:val="24"/>
                <w:szCs w:val="24"/>
              </w:rPr>
              <w:t>d</w:t>
            </w:r>
            <w:r w:rsidR="002F24E2">
              <w:rPr>
                <w:sz w:val="24"/>
                <w:szCs w:val="24"/>
              </w:rPr>
              <w:t>isclosures</w:t>
            </w:r>
          </w:p>
        </w:tc>
        <w:tc>
          <w:tcPr>
            <w:tcW w:w="2019" w:type="pct"/>
          </w:tcPr>
          <w:p w14:paraId="0FED6CD2" w14:textId="0C55588D" w:rsidR="008D4091" w:rsidRPr="007F6C12" w:rsidRDefault="008D4091" w:rsidP="00384FD1">
            <w:pPr>
              <w:rPr>
                <w:sz w:val="24"/>
                <w:szCs w:val="24"/>
              </w:rPr>
            </w:pPr>
          </w:p>
        </w:tc>
      </w:tr>
      <w:tr w:rsidR="008D4091" w:rsidRPr="007F6C12" w14:paraId="70B48B5B" w14:textId="77777777" w:rsidTr="00786033">
        <w:tc>
          <w:tcPr>
            <w:tcW w:w="2981" w:type="pct"/>
          </w:tcPr>
          <w:p w14:paraId="0DADFD77" w14:textId="1AC41A66" w:rsidR="002F24E2" w:rsidRPr="007F6C12" w:rsidRDefault="008D4091" w:rsidP="0078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Responses to pretrial motions</w:t>
            </w:r>
            <w:r w:rsidR="00786033">
              <w:rPr>
                <w:sz w:val="24"/>
                <w:szCs w:val="24"/>
              </w:rPr>
              <w:t>; o</w:t>
            </w:r>
            <w:r w:rsidR="002F24E2">
              <w:rPr>
                <w:sz w:val="24"/>
                <w:szCs w:val="24"/>
              </w:rPr>
              <w:t xml:space="preserve">bjections to </w:t>
            </w:r>
            <w:r w:rsidR="00786033">
              <w:rPr>
                <w:sz w:val="24"/>
                <w:szCs w:val="24"/>
              </w:rPr>
              <w:t>g</w:t>
            </w:r>
            <w:r w:rsidR="002F24E2">
              <w:rPr>
                <w:sz w:val="24"/>
                <w:szCs w:val="24"/>
              </w:rPr>
              <w:t xml:space="preserve">overnment’s </w:t>
            </w:r>
            <w:r w:rsidR="00786033">
              <w:rPr>
                <w:sz w:val="24"/>
                <w:szCs w:val="24"/>
              </w:rPr>
              <w:t>e</w:t>
            </w:r>
            <w:r w:rsidR="002F24E2">
              <w:rPr>
                <w:sz w:val="24"/>
                <w:szCs w:val="24"/>
              </w:rPr>
              <w:t>xperts</w:t>
            </w:r>
          </w:p>
        </w:tc>
        <w:tc>
          <w:tcPr>
            <w:tcW w:w="2019" w:type="pct"/>
          </w:tcPr>
          <w:p w14:paraId="66E16A36" w14:textId="4132C5CE" w:rsidR="008D4091" w:rsidRPr="007F6C12" w:rsidRDefault="008D4091" w:rsidP="00384FD1">
            <w:pPr>
              <w:rPr>
                <w:sz w:val="24"/>
                <w:szCs w:val="24"/>
              </w:rPr>
            </w:pPr>
          </w:p>
        </w:tc>
      </w:tr>
      <w:tr w:rsidR="008D4091" w:rsidRPr="007F6C12" w14:paraId="5D198289" w14:textId="77777777" w:rsidTr="00786033">
        <w:tc>
          <w:tcPr>
            <w:tcW w:w="2981" w:type="pct"/>
          </w:tcPr>
          <w:p w14:paraId="51D4F791" w14:textId="23340A38" w:rsidR="008D4091" w:rsidRPr="007F6C12" w:rsidRDefault="002F24E2" w:rsidP="00384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Motions </w:t>
            </w:r>
            <w:r w:rsidRPr="00DD4FE3">
              <w:rPr>
                <w:i/>
                <w:iCs/>
                <w:sz w:val="24"/>
                <w:szCs w:val="24"/>
              </w:rPr>
              <w:t xml:space="preserve">in </w:t>
            </w:r>
            <w:proofErr w:type="spellStart"/>
            <w:r>
              <w:rPr>
                <w:i/>
                <w:iCs/>
                <w:sz w:val="24"/>
                <w:szCs w:val="24"/>
              </w:rPr>
              <w:t>l</w:t>
            </w:r>
            <w:r w:rsidRPr="00DD4FE3">
              <w:rPr>
                <w:i/>
                <w:iCs/>
                <w:sz w:val="24"/>
                <w:szCs w:val="24"/>
              </w:rPr>
              <w:t>imine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8D4091">
              <w:rPr>
                <w:sz w:val="24"/>
                <w:szCs w:val="24"/>
              </w:rPr>
              <w:t xml:space="preserve">proposed additional </w:t>
            </w:r>
            <w:proofErr w:type="spellStart"/>
            <w:r w:rsidR="008D4091">
              <w:rPr>
                <w:sz w:val="24"/>
                <w:szCs w:val="24"/>
              </w:rPr>
              <w:t>voir</w:t>
            </w:r>
            <w:proofErr w:type="spellEnd"/>
            <w:r w:rsidR="008D4091">
              <w:rPr>
                <w:sz w:val="24"/>
                <w:szCs w:val="24"/>
              </w:rPr>
              <w:t xml:space="preserve"> dire, </w:t>
            </w:r>
            <w:r w:rsidR="00786033">
              <w:rPr>
                <w:sz w:val="24"/>
                <w:szCs w:val="24"/>
              </w:rPr>
              <w:t xml:space="preserve">joint </w:t>
            </w:r>
            <w:r w:rsidR="008D4091">
              <w:rPr>
                <w:sz w:val="24"/>
                <w:szCs w:val="24"/>
              </w:rPr>
              <w:t>statement of the case</w:t>
            </w:r>
          </w:p>
        </w:tc>
        <w:tc>
          <w:tcPr>
            <w:tcW w:w="2019" w:type="pct"/>
          </w:tcPr>
          <w:p w14:paraId="722A555B" w14:textId="53DB4C99" w:rsidR="008D4091" w:rsidRPr="007F6C12" w:rsidRDefault="008D4091" w:rsidP="00384FD1">
            <w:pPr>
              <w:rPr>
                <w:sz w:val="24"/>
                <w:szCs w:val="24"/>
              </w:rPr>
            </w:pPr>
          </w:p>
        </w:tc>
      </w:tr>
      <w:tr w:rsidR="008D4091" w:rsidRPr="007F6C12" w14:paraId="05E85B4A" w14:textId="77777777" w:rsidTr="00786033">
        <w:tc>
          <w:tcPr>
            <w:tcW w:w="2981" w:type="pct"/>
          </w:tcPr>
          <w:p w14:paraId="76B2B7DE" w14:textId="59D1A6DB" w:rsidR="008D4091" w:rsidRPr="007F6C12" w:rsidRDefault="002F24E2" w:rsidP="0078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Responses to </w:t>
            </w:r>
            <w:r w:rsidR="00786033">
              <w:rPr>
                <w:sz w:val="24"/>
                <w:szCs w:val="24"/>
              </w:rPr>
              <w:t xml:space="preserve">motions </w:t>
            </w:r>
            <w:r w:rsidR="00786033">
              <w:rPr>
                <w:i/>
                <w:iCs/>
                <w:sz w:val="24"/>
                <w:szCs w:val="24"/>
              </w:rPr>
              <w:t xml:space="preserve">in </w:t>
            </w:r>
            <w:proofErr w:type="spellStart"/>
            <w:r w:rsidR="00786033" w:rsidRPr="00786033">
              <w:rPr>
                <w:i/>
                <w:iCs/>
                <w:sz w:val="24"/>
                <w:szCs w:val="24"/>
              </w:rPr>
              <w:t>limine</w:t>
            </w:r>
            <w:proofErr w:type="spellEnd"/>
            <w:r w:rsidR="00786033">
              <w:rPr>
                <w:sz w:val="24"/>
                <w:szCs w:val="24"/>
              </w:rPr>
              <w:t xml:space="preserve">, set of proposed joint </w:t>
            </w:r>
            <w:r w:rsidR="008D4091">
              <w:rPr>
                <w:sz w:val="24"/>
                <w:szCs w:val="24"/>
              </w:rPr>
              <w:t xml:space="preserve">jury instructions, </w:t>
            </w:r>
            <w:r w:rsidR="00786033">
              <w:rPr>
                <w:sz w:val="24"/>
                <w:szCs w:val="24"/>
              </w:rPr>
              <w:t xml:space="preserve">each side’s proposed additional jury instructions noting the basis of the objection and the proponent’s response, </w:t>
            </w:r>
            <w:r w:rsidR="00E91859">
              <w:rPr>
                <w:sz w:val="24"/>
                <w:szCs w:val="24"/>
              </w:rPr>
              <w:t>list of witnesses</w:t>
            </w:r>
            <w:r w:rsidR="00DD4FE3">
              <w:rPr>
                <w:sz w:val="24"/>
                <w:szCs w:val="24"/>
              </w:rPr>
              <w:t xml:space="preserve"> to opposing counsel</w:t>
            </w:r>
            <w:r w:rsidR="00786033">
              <w:rPr>
                <w:sz w:val="24"/>
                <w:szCs w:val="24"/>
              </w:rPr>
              <w:t>, defendant’s expert disclosures</w:t>
            </w:r>
            <w:r w:rsidR="00E918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9" w:type="pct"/>
          </w:tcPr>
          <w:p w14:paraId="4144C28C" w14:textId="1F165E7A" w:rsidR="008D4091" w:rsidRPr="007F6C12" w:rsidRDefault="008D4091" w:rsidP="00384FD1">
            <w:pPr>
              <w:rPr>
                <w:sz w:val="24"/>
                <w:szCs w:val="24"/>
              </w:rPr>
            </w:pPr>
          </w:p>
        </w:tc>
      </w:tr>
      <w:tr w:rsidR="005503C9" w:rsidRPr="007F6C12" w14:paraId="10FF7801" w14:textId="77777777" w:rsidTr="00786033">
        <w:tc>
          <w:tcPr>
            <w:tcW w:w="2981" w:type="pct"/>
          </w:tcPr>
          <w:p w14:paraId="6E7C2778" w14:textId="6485B99D" w:rsidR="009208C7" w:rsidRPr="007F6C12" w:rsidRDefault="00DD4FE3" w:rsidP="00786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Exhibit</w:t>
            </w:r>
            <w:r w:rsidR="005503C9">
              <w:rPr>
                <w:sz w:val="24"/>
                <w:szCs w:val="24"/>
              </w:rPr>
              <w:t xml:space="preserve"> </w:t>
            </w:r>
            <w:r w:rsidR="00A43E44">
              <w:rPr>
                <w:sz w:val="24"/>
                <w:szCs w:val="24"/>
              </w:rPr>
              <w:t>l</w:t>
            </w:r>
            <w:r w:rsidR="005503C9">
              <w:rPr>
                <w:sz w:val="24"/>
                <w:szCs w:val="24"/>
              </w:rPr>
              <w:t>ist</w:t>
            </w:r>
            <w:r w:rsidR="002F24E2">
              <w:rPr>
                <w:sz w:val="24"/>
                <w:szCs w:val="24"/>
              </w:rPr>
              <w:t xml:space="preserve"> and summary exhibits</w:t>
            </w:r>
            <w:r w:rsidR="005503C9">
              <w:rPr>
                <w:sz w:val="24"/>
                <w:szCs w:val="24"/>
              </w:rPr>
              <w:t xml:space="preserve"> </w:t>
            </w:r>
            <w:r w:rsidR="00A43E44">
              <w:rPr>
                <w:sz w:val="24"/>
                <w:szCs w:val="24"/>
              </w:rPr>
              <w:t>d</w:t>
            </w:r>
            <w:r w:rsidR="005503C9">
              <w:rPr>
                <w:sz w:val="24"/>
                <w:szCs w:val="24"/>
              </w:rPr>
              <w:t xml:space="preserve">isclosure to </w:t>
            </w:r>
            <w:r w:rsidR="00A43E44">
              <w:rPr>
                <w:sz w:val="24"/>
                <w:szCs w:val="24"/>
              </w:rPr>
              <w:t>o</w:t>
            </w:r>
            <w:r w:rsidR="005503C9">
              <w:rPr>
                <w:sz w:val="24"/>
                <w:szCs w:val="24"/>
              </w:rPr>
              <w:t xml:space="preserve">pposing </w:t>
            </w:r>
            <w:r w:rsidR="00A43E44">
              <w:rPr>
                <w:sz w:val="24"/>
                <w:szCs w:val="24"/>
              </w:rPr>
              <w:t>c</w:t>
            </w:r>
            <w:r w:rsidR="005503C9">
              <w:rPr>
                <w:sz w:val="24"/>
                <w:szCs w:val="24"/>
              </w:rPr>
              <w:t>ounsel</w:t>
            </w:r>
            <w:r w:rsidR="00786033">
              <w:rPr>
                <w:sz w:val="24"/>
                <w:szCs w:val="24"/>
              </w:rPr>
              <w:t>, o</w:t>
            </w:r>
            <w:r w:rsidR="009208C7">
              <w:rPr>
                <w:sz w:val="24"/>
                <w:szCs w:val="24"/>
              </w:rPr>
              <w:t xml:space="preserve">bjections to </w:t>
            </w:r>
            <w:r w:rsidR="00786033">
              <w:rPr>
                <w:sz w:val="24"/>
                <w:szCs w:val="24"/>
              </w:rPr>
              <w:t>defendant’s e</w:t>
            </w:r>
            <w:r w:rsidR="009208C7">
              <w:rPr>
                <w:sz w:val="24"/>
                <w:szCs w:val="24"/>
              </w:rPr>
              <w:t>xperts</w:t>
            </w:r>
          </w:p>
        </w:tc>
        <w:tc>
          <w:tcPr>
            <w:tcW w:w="2019" w:type="pct"/>
          </w:tcPr>
          <w:p w14:paraId="0CF79443" w14:textId="38334071" w:rsidR="005503C9" w:rsidRPr="007F6C12" w:rsidRDefault="005503C9" w:rsidP="005503C9">
            <w:pPr>
              <w:rPr>
                <w:sz w:val="24"/>
                <w:szCs w:val="24"/>
              </w:rPr>
            </w:pPr>
          </w:p>
        </w:tc>
      </w:tr>
      <w:tr w:rsidR="005503C9" w:rsidRPr="007F6C12" w14:paraId="7D60ABA1" w14:textId="77777777" w:rsidTr="00786033">
        <w:tc>
          <w:tcPr>
            <w:tcW w:w="2981" w:type="pct"/>
          </w:tcPr>
          <w:p w14:paraId="5CA0A263" w14:textId="4EA0F6D2" w:rsidR="005503C9" w:rsidRPr="004A03ED" w:rsidRDefault="005503C9" w:rsidP="005503C9">
            <w:pPr>
              <w:rPr>
                <w:sz w:val="24"/>
                <w:szCs w:val="24"/>
              </w:rPr>
            </w:pPr>
            <w:r w:rsidRPr="004A03ED">
              <w:rPr>
                <w:sz w:val="24"/>
                <w:szCs w:val="24"/>
              </w:rPr>
              <w:t>Proposed stipulations</w:t>
            </w:r>
          </w:p>
        </w:tc>
        <w:tc>
          <w:tcPr>
            <w:tcW w:w="2019" w:type="pct"/>
          </w:tcPr>
          <w:p w14:paraId="443D43D9" w14:textId="213C0BE4" w:rsidR="005503C9" w:rsidRPr="007F6C12" w:rsidRDefault="005503C9" w:rsidP="005503C9">
            <w:pPr>
              <w:rPr>
                <w:sz w:val="24"/>
                <w:szCs w:val="24"/>
              </w:rPr>
            </w:pPr>
          </w:p>
        </w:tc>
      </w:tr>
      <w:tr w:rsidR="005503C9" w:rsidRPr="007F6C12" w14:paraId="18B02424" w14:textId="77777777" w:rsidTr="00786033">
        <w:tc>
          <w:tcPr>
            <w:tcW w:w="2981" w:type="pct"/>
          </w:tcPr>
          <w:p w14:paraId="00A52A7D" w14:textId="5BFCFA1C" w:rsidR="005503C9" w:rsidRPr="007F6C12" w:rsidRDefault="005503C9" w:rsidP="005503C9">
            <w:pPr>
              <w:rPr>
                <w:sz w:val="24"/>
                <w:szCs w:val="24"/>
              </w:rPr>
            </w:pPr>
            <w:r w:rsidRPr="007F6C12">
              <w:rPr>
                <w:sz w:val="24"/>
                <w:szCs w:val="24"/>
              </w:rPr>
              <w:t xml:space="preserve">Witness and </w:t>
            </w:r>
            <w:r w:rsidR="00A43E44">
              <w:rPr>
                <w:sz w:val="24"/>
                <w:szCs w:val="24"/>
              </w:rPr>
              <w:t>e</w:t>
            </w:r>
            <w:r w:rsidRPr="007F6C12">
              <w:rPr>
                <w:sz w:val="24"/>
                <w:szCs w:val="24"/>
              </w:rPr>
              <w:t xml:space="preserve">xhibit </w:t>
            </w:r>
            <w:r w:rsidR="00A43E44">
              <w:rPr>
                <w:sz w:val="24"/>
                <w:szCs w:val="24"/>
              </w:rPr>
              <w:t>l</w:t>
            </w:r>
            <w:r w:rsidRPr="007F6C12">
              <w:rPr>
                <w:sz w:val="24"/>
                <w:szCs w:val="24"/>
              </w:rPr>
              <w:t>ists</w:t>
            </w:r>
            <w:r>
              <w:rPr>
                <w:sz w:val="24"/>
                <w:szCs w:val="24"/>
              </w:rPr>
              <w:t xml:space="preserve"> to </w:t>
            </w:r>
            <w:r w:rsidR="00A43E44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ourt</w:t>
            </w:r>
          </w:p>
        </w:tc>
        <w:tc>
          <w:tcPr>
            <w:tcW w:w="2019" w:type="pct"/>
          </w:tcPr>
          <w:p w14:paraId="69D12CCA" w14:textId="17A0DF54" w:rsidR="005503C9" w:rsidRPr="007F6C12" w:rsidRDefault="005503C9" w:rsidP="005503C9">
            <w:pPr>
              <w:rPr>
                <w:sz w:val="24"/>
                <w:szCs w:val="24"/>
              </w:rPr>
            </w:pPr>
          </w:p>
        </w:tc>
      </w:tr>
      <w:tr w:rsidR="005503C9" w:rsidRPr="007F6C12" w14:paraId="3AF0A745" w14:textId="77777777" w:rsidTr="00786033">
        <w:tc>
          <w:tcPr>
            <w:tcW w:w="2981" w:type="pct"/>
          </w:tcPr>
          <w:p w14:paraId="4364A495" w14:textId="0EE6CF5B" w:rsidR="005503C9" w:rsidRPr="007F6C12" w:rsidRDefault="005503C9" w:rsidP="00786033">
            <w:pPr>
              <w:rPr>
                <w:sz w:val="24"/>
                <w:szCs w:val="24"/>
              </w:rPr>
            </w:pPr>
            <w:r w:rsidRPr="007F6C12">
              <w:rPr>
                <w:sz w:val="24"/>
                <w:szCs w:val="24"/>
              </w:rPr>
              <w:t>Final pretrial conference</w:t>
            </w:r>
          </w:p>
        </w:tc>
        <w:tc>
          <w:tcPr>
            <w:tcW w:w="2019" w:type="pct"/>
          </w:tcPr>
          <w:p w14:paraId="4380B01A" w14:textId="5B1357F4" w:rsidR="005503C9" w:rsidRPr="007F6C12" w:rsidRDefault="005503C9" w:rsidP="005503C9">
            <w:pPr>
              <w:rPr>
                <w:sz w:val="24"/>
                <w:szCs w:val="24"/>
              </w:rPr>
            </w:pPr>
          </w:p>
        </w:tc>
      </w:tr>
    </w:tbl>
    <w:p w14:paraId="3620CD3B" w14:textId="77777777" w:rsidR="00DD4FE3" w:rsidRDefault="00DD4FE3" w:rsidP="004515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14:paraId="4A28DA2C" w14:textId="44DB8F9A" w:rsidR="00130A28" w:rsidRDefault="00130A28" w:rsidP="004515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45151E">
        <w:rPr>
          <w:sz w:val="24"/>
          <w:szCs w:val="24"/>
        </w:rPr>
        <w:t>ENTER:</w:t>
      </w:r>
    </w:p>
    <w:p w14:paraId="1C46ABFE" w14:textId="276C464C" w:rsidR="00130A28" w:rsidRPr="0045151E" w:rsidRDefault="00130A28" w:rsidP="004515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151E">
        <w:rPr>
          <w:sz w:val="24"/>
          <w:szCs w:val="24"/>
        </w:rPr>
        <w:t>Dated: _______________</w:t>
      </w: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</w:r>
      <w:r w:rsidRPr="0045151E">
        <w:rPr>
          <w:sz w:val="24"/>
          <w:szCs w:val="24"/>
        </w:rPr>
        <w:tab/>
        <w:t xml:space="preserve">______________________________ </w:t>
      </w:r>
    </w:p>
    <w:p w14:paraId="6DD726A6" w14:textId="7349ACE4" w:rsidR="00CF7B5F" w:rsidRDefault="00130A28" w:rsidP="00CF7B5F">
      <w:pPr>
        <w:pStyle w:val="NoSpacing"/>
      </w:pPr>
      <w:r w:rsidRPr="0045151E">
        <w:tab/>
      </w:r>
      <w:r w:rsidRPr="0045151E">
        <w:tab/>
      </w:r>
      <w:r w:rsidRPr="0045151E">
        <w:tab/>
      </w:r>
      <w:r w:rsidRPr="0045151E">
        <w:tab/>
      </w:r>
      <w:r w:rsidRPr="0045151E">
        <w:tab/>
      </w:r>
      <w:r w:rsidRPr="0045151E">
        <w:tab/>
      </w:r>
      <w:r w:rsidRPr="0045151E">
        <w:tab/>
      </w:r>
      <w:r w:rsidR="00CF7B5F">
        <w:t>IAIN D. JOHNSTON</w:t>
      </w:r>
    </w:p>
    <w:p w14:paraId="5E40F93A" w14:textId="5E21C559" w:rsidR="00130A28" w:rsidRPr="0045151E" w:rsidRDefault="00CF7B5F" w:rsidP="00CF7B5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0A28" w:rsidRPr="0045151E">
        <w:t>United States District Judge</w:t>
      </w:r>
    </w:p>
    <w:sectPr w:rsidR="00130A28" w:rsidRPr="0045151E" w:rsidSect="00E91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440" w:bottom="1296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D52D2" w14:textId="77777777" w:rsidR="008B7520" w:rsidRDefault="008B7520" w:rsidP="0070027F">
      <w:pPr>
        <w:spacing w:after="0" w:line="240" w:lineRule="auto"/>
      </w:pPr>
      <w:r>
        <w:separator/>
      </w:r>
    </w:p>
  </w:endnote>
  <w:endnote w:type="continuationSeparator" w:id="0">
    <w:p w14:paraId="518B1301" w14:textId="77777777" w:rsidR="008B7520" w:rsidRDefault="008B7520" w:rsidP="0070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39B2F" w14:textId="77777777" w:rsidR="00965E65" w:rsidRDefault="00965E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5E1D0" w14:textId="77777777" w:rsidR="00965E65" w:rsidRDefault="00965E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8560E" w14:textId="20445F49" w:rsidR="00965E65" w:rsidRPr="00965E65" w:rsidRDefault="00965E65">
    <w:pPr>
      <w:pStyle w:val="Footer"/>
      <w:rPr>
        <w:sz w:val="20"/>
        <w:szCs w:val="20"/>
      </w:rPr>
    </w:pPr>
    <w:r w:rsidRPr="00965E65">
      <w:rPr>
        <w:sz w:val="20"/>
        <w:szCs w:val="20"/>
      </w:rPr>
      <w:t>Revised 4/17/2025</w:t>
    </w:r>
  </w:p>
  <w:p w14:paraId="1BCC166F" w14:textId="77777777" w:rsidR="00965E65" w:rsidRDefault="00965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1B4C2" w14:textId="77777777" w:rsidR="008B7520" w:rsidRDefault="008B7520" w:rsidP="0070027F">
      <w:pPr>
        <w:spacing w:after="0" w:line="240" w:lineRule="auto"/>
      </w:pPr>
      <w:r>
        <w:separator/>
      </w:r>
    </w:p>
  </w:footnote>
  <w:footnote w:type="continuationSeparator" w:id="0">
    <w:p w14:paraId="705386A6" w14:textId="77777777" w:rsidR="008B7520" w:rsidRDefault="008B7520" w:rsidP="0070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6C2C0" w14:textId="77777777" w:rsidR="00965E65" w:rsidRDefault="00965E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56B7A" w14:textId="77777777" w:rsidR="00965E65" w:rsidRDefault="00965E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D5352" w14:textId="77777777" w:rsidR="00965E65" w:rsidRDefault="00965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656A"/>
    <w:multiLevelType w:val="hybridMultilevel"/>
    <w:tmpl w:val="BE7E571E"/>
    <w:lvl w:ilvl="0" w:tplc="AE4C18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C21"/>
    <w:multiLevelType w:val="hybridMultilevel"/>
    <w:tmpl w:val="7728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F653C"/>
    <w:multiLevelType w:val="hybridMultilevel"/>
    <w:tmpl w:val="F27E53F8"/>
    <w:lvl w:ilvl="0" w:tplc="5DE0C6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E3F8F"/>
    <w:multiLevelType w:val="hybridMultilevel"/>
    <w:tmpl w:val="7CEE5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25376">
    <w:abstractNumId w:val="0"/>
  </w:num>
  <w:num w:numId="2" w16cid:durableId="956833278">
    <w:abstractNumId w:val="2"/>
  </w:num>
  <w:num w:numId="3" w16cid:durableId="428701853">
    <w:abstractNumId w:val="1"/>
  </w:num>
  <w:num w:numId="4" w16cid:durableId="1882864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CD"/>
    <w:rsid w:val="00010C4F"/>
    <w:rsid w:val="00050B7B"/>
    <w:rsid w:val="00053285"/>
    <w:rsid w:val="00060585"/>
    <w:rsid w:val="00065285"/>
    <w:rsid w:val="0008129B"/>
    <w:rsid w:val="00081DA0"/>
    <w:rsid w:val="00085781"/>
    <w:rsid w:val="000A36E2"/>
    <w:rsid w:val="000A6F2B"/>
    <w:rsid w:val="000C2CAB"/>
    <w:rsid w:val="000D1FED"/>
    <w:rsid w:val="000D74DD"/>
    <w:rsid w:val="000E57DD"/>
    <w:rsid w:val="00104673"/>
    <w:rsid w:val="00113662"/>
    <w:rsid w:val="001138C8"/>
    <w:rsid w:val="00126D8C"/>
    <w:rsid w:val="00130A28"/>
    <w:rsid w:val="00134464"/>
    <w:rsid w:val="00143880"/>
    <w:rsid w:val="00151852"/>
    <w:rsid w:val="00153CDB"/>
    <w:rsid w:val="00171B62"/>
    <w:rsid w:val="0017622A"/>
    <w:rsid w:val="001778E1"/>
    <w:rsid w:val="00183638"/>
    <w:rsid w:val="001B3D58"/>
    <w:rsid w:val="001B538F"/>
    <w:rsid w:val="001C5030"/>
    <w:rsid w:val="001D79F8"/>
    <w:rsid w:val="001F0BF1"/>
    <w:rsid w:val="001F5F2D"/>
    <w:rsid w:val="00204AFE"/>
    <w:rsid w:val="00205467"/>
    <w:rsid w:val="00206173"/>
    <w:rsid w:val="00216EB4"/>
    <w:rsid w:val="00240B3B"/>
    <w:rsid w:val="00253D54"/>
    <w:rsid w:val="00255453"/>
    <w:rsid w:val="002608F6"/>
    <w:rsid w:val="002633D9"/>
    <w:rsid w:val="0026416A"/>
    <w:rsid w:val="00272C58"/>
    <w:rsid w:val="00282F31"/>
    <w:rsid w:val="00291B2A"/>
    <w:rsid w:val="00295C6D"/>
    <w:rsid w:val="002A1A21"/>
    <w:rsid w:val="002C340C"/>
    <w:rsid w:val="002C4E38"/>
    <w:rsid w:val="002E2BDC"/>
    <w:rsid w:val="002F23CA"/>
    <w:rsid w:val="002F24E2"/>
    <w:rsid w:val="00300EE1"/>
    <w:rsid w:val="00302677"/>
    <w:rsid w:val="003124B6"/>
    <w:rsid w:val="00313D51"/>
    <w:rsid w:val="00342E5C"/>
    <w:rsid w:val="00344D25"/>
    <w:rsid w:val="003567DF"/>
    <w:rsid w:val="00360FF9"/>
    <w:rsid w:val="0036306A"/>
    <w:rsid w:val="00382A45"/>
    <w:rsid w:val="00386E06"/>
    <w:rsid w:val="00394B4C"/>
    <w:rsid w:val="003C0711"/>
    <w:rsid w:val="003C55D9"/>
    <w:rsid w:val="003C60AE"/>
    <w:rsid w:val="003C7BA0"/>
    <w:rsid w:val="003D093B"/>
    <w:rsid w:val="003D358D"/>
    <w:rsid w:val="003E3A4B"/>
    <w:rsid w:val="003E407B"/>
    <w:rsid w:val="003F3CE1"/>
    <w:rsid w:val="004051CE"/>
    <w:rsid w:val="0042256A"/>
    <w:rsid w:val="004235D8"/>
    <w:rsid w:val="004329A2"/>
    <w:rsid w:val="0045151E"/>
    <w:rsid w:val="00463F15"/>
    <w:rsid w:val="0046617D"/>
    <w:rsid w:val="00467287"/>
    <w:rsid w:val="0048213A"/>
    <w:rsid w:val="00492A9C"/>
    <w:rsid w:val="004A03ED"/>
    <w:rsid w:val="004B01AA"/>
    <w:rsid w:val="004C06EF"/>
    <w:rsid w:val="004E1DFE"/>
    <w:rsid w:val="004E4EDD"/>
    <w:rsid w:val="005006CA"/>
    <w:rsid w:val="00513B49"/>
    <w:rsid w:val="00517121"/>
    <w:rsid w:val="005279E4"/>
    <w:rsid w:val="0053440E"/>
    <w:rsid w:val="005415B5"/>
    <w:rsid w:val="005503C9"/>
    <w:rsid w:val="0055474F"/>
    <w:rsid w:val="00556D07"/>
    <w:rsid w:val="00556FE3"/>
    <w:rsid w:val="005715C0"/>
    <w:rsid w:val="005752DB"/>
    <w:rsid w:val="0058148A"/>
    <w:rsid w:val="00581B7A"/>
    <w:rsid w:val="00583C21"/>
    <w:rsid w:val="005911CA"/>
    <w:rsid w:val="005C1292"/>
    <w:rsid w:val="005D61DB"/>
    <w:rsid w:val="005E74EB"/>
    <w:rsid w:val="00610DAC"/>
    <w:rsid w:val="00620A96"/>
    <w:rsid w:val="006242DB"/>
    <w:rsid w:val="00626CC4"/>
    <w:rsid w:val="006448B8"/>
    <w:rsid w:val="0066046C"/>
    <w:rsid w:val="0068430A"/>
    <w:rsid w:val="006A3B98"/>
    <w:rsid w:val="006B3514"/>
    <w:rsid w:val="006B4C7A"/>
    <w:rsid w:val="006C332C"/>
    <w:rsid w:val="006D491F"/>
    <w:rsid w:val="006D63E7"/>
    <w:rsid w:val="006E0E3E"/>
    <w:rsid w:val="006E6394"/>
    <w:rsid w:val="006E6E20"/>
    <w:rsid w:val="006F034F"/>
    <w:rsid w:val="006F0784"/>
    <w:rsid w:val="006F790C"/>
    <w:rsid w:val="0070027F"/>
    <w:rsid w:val="007004F8"/>
    <w:rsid w:val="0070650F"/>
    <w:rsid w:val="00707E84"/>
    <w:rsid w:val="007136DC"/>
    <w:rsid w:val="00720EB1"/>
    <w:rsid w:val="007257E2"/>
    <w:rsid w:val="00727BD6"/>
    <w:rsid w:val="00733FE5"/>
    <w:rsid w:val="007558E3"/>
    <w:rsid w:val="00762446"/>
    <w:rsid w:val="007821ED"/>
    <w:rsid w:val="00786033"/>
    <w:rsid w:val="007946D3"/>
    <w:rsid w:val="00796ECC"/>
    <w:rsid w:val="007A0D8D"/>
    <w:rsid w:val="007B28A0"/>
    <w:rsid w:val="007C6801"/>
    <w:rsid w:val="007D00CD"/>
    <w:rsid w:val="007D3C7F"/>
    <w:rsid w:val="007E1646"/>
    <w:rsid w:val="007E51A2"/>
    <w:rsid w:val="007E5997"/>
    <w:rsid w:val="007E6C7B"/>
    <w:rsid w:val="007F6774"/>
    <w:rsid w:val="007F6F92"/>
    <w:rsid w:val="007F787D"/>
    <w:rsid w:val="008135F0"/>
    <w:rsid w:val="0081499F"/>
    <w:rsid w:val="008311A6"/>
    <w:rsid w:val="008448BD"/>
    <w:rsid w:val="00877512"/>
    <w:rsid w:val="008850A4"/>
    <w:rsid w:val="0089584B"/>
    <w:rsid w:val="00895E95"/>
    <w:rsid w:val="008B2BE2"/>
    <w:rsid w:val="008B4A96"/>
    <w:rsid w:val="008B5D0E"/>
    <w:rsid w:val="008B7520"/>
    <w:rsid w:val="008D1848"/>
    <w:rsid w:val="008D4091"/>
    <w:rsid w:val="008E1EDB"/>
    <w:rsid w:val="008E2CA0"/>
    <w:rsid w:val="009002CE"/>
    <w:rsid w:val="00902649"/>
    <w:rsid w:val="00910550"/>
    <w:rsid w:val="00911A4B"/>
    <w:rsid w:val="009208C7"/>
    <w:rsid w:val="00931149"/>
    <w:rsid w:val="009349C4"/>
    <w:rsid w:val="009350B2"/>
    <w:rsid w:val="00952E64"/>
    <w:rsid w:val="00956853"/>
    <w:rsid w:val="00965E65"/>
    <w:rsid w:val="00997014"/>
    <w:rsid w:val="009A1B25"/>
    <w:rsid w:val="009B7A35"/>
    <w:rsid w:val="009C315C"/>
    <w:rsid w:val="009C3E86"/>
    <w:rsid w:val="009D1DAD"/>
    <w:rsid w:val="009D600F"/>
    <w:rsid w:val="009E7A94"/>
    <w:rsid w:val="00A043E6"/>
    <w:rsid w:val="00A147A5"/>
    <w:rsid w:val="00A43E44"/>
    <w:rsid w:val="00A45A37"/>
    <w:rsid w:val="00A558A6"/>
    <w:rsid w:val="00A674DB"/>
    <w:rsid w:val="00A72FDA"/>
    <w:rsid w:val="00A7498F"/>
    <w:rsid w:val="00A749BC"/>
    <w:rsid w:val="00A77608"/>
    <w:rsid w:val="00A807F1"/>
    <w:rsid w:val="00A8237B"/>
    <w:rsid w:val="00A86A05"/>
    <w:rsid w:val="00A90C66"/>
    <w:rsid w:val="00A91346"/>
    <w:rsid w:val="00AA4BCF"/>
    <w:rsid w:val="00AB4F8B"/>
    <w:rsid w:val="00AC6555"/>
    <w:rsid w:val="00AD397D"/>
    <w:rsid w:val="00AD659E"/>
    <w:rsid w:val="00AE6160"/>
    <w:rsid w:val="00AE624E"/>
    <w:rsid w:val="00AF1167"/>
    <w:rsid w:val="00AF6775"/>
    <w:rsid w:val="00B059F9"/>
    <w:rsid w:val="00B37547"/>
    <w:rsid w:val="00B55FBA"/>
    <w:rsid w:val="00B61066"/>
    <w:rsid w:val="00B75D93"/>
    <w:rsid w:val="00B854EC"/>
    <w:rsid w:val="00BA32DF"/>
    <w:rsid w:val="00BB0ECF"/>
    <w:rsid w:val="00BB158A"/>
    <w:rsid w:val="00BB7316"/>
    <w:rsid w:val="00BC2D8F"/>
    <w:rsid w:val="00BD37A0"/>
    <w:rsid w:val="00BD3A1F"/>
    <w:rsid w:val="00C02284"/>
    <w:rsid w:val="00C12E99"/>
    <w:rsid w:val="00C14A63"/>
    <w:rsid w:val="00C175CD"/>
    <w:rsid w:val="00C22064"/>
    <w:rsid w:val="00C32A86"/>
    <w:rsid w:val="00C410AD"/>
    <w:rsid w:val="00C5738B"/>
    <w:rsid w:val="00C75632"/>
    <w:rsid w:val="00C920EE"/>
    <w:rsid w:val="00CA5471"/>
    <w:rsid w:val="00CC1ADE"/>
    <w:rsid w:val="00CC1D44"/>
    <w:rsid w:val="00CC2956"/>
    <w:rsid w:val="00CD11C2"/>
    <w:rsid w:val="00CE34D2"/>
    <w:rsid w:val="00CE5399"/>
    <w:rsid w:val="00CF706B"/>
    <w:rsid w:val="00CF7B5F"/>
    <w:rsid w:val="00D0371A"/>
    <w:rsid w:val="00D07898"/>
    <w:rsid w:val="00D137F9"/>
    <w:rsid w:val="00D22B8F"/>
    <w:rsid w:val="00D359AC"/>
    <w:rsid w:val="00D51A52"/>
    <w:rsid w:val="00D61CF3"/>
    <w:rsid w:val="00D77FAA"/>
    <w:rsid w:val="00D84253"/>
    <w:rsid w:val="00D936CD"/>
    <w:rsid w:val="00D9595E"/>
    <w:rsid w:val="00DA41BE"/>
    <w:rsid w:val="00DA6FAF"/>
    <w:rsid w:val="00DB3FE6"/>
    <w:rsid w:val="00DC49F0"/>
    <w:rsid w:val="00DD4FE3"/>
    <w:rsid w:val="00DD59CE"/>
    <w:rsid w:val="00DD5F3B"/>
    <w:rsid w:val="00DD5F68"/>
    <w:rsid w:val="00DF06CE"/>
    <w:rsid w:val="00DF0CF8"/>
    <w:rsid w:val="00E07DF7"/>
    <w:rsid w:val="00E10B4C"/>
    <w:rsid w:val="00E14BCD"/>
    <w:rsid w:val="00E14BD7"/>
    <w:rsid w:val="00E15A94"/>
    <w:rsid w:val="00E34F9B"/>
    <w:rsid w:val="00E35168"/>
    <w:rsid w:val="00E3680A"/>
    <w:rsid w:val="00E55AB2"/>
    <w:rsid w:val="00E56A5A"/>
    <w:rsid w:val="00E60774"/>
    <w:rsid w:val="00E90034"/>
    <w:rsid w:val="00E91836"/>
    <w:rsid w:val="00E91859"/>
    <w:rsid w:val="00E943BB"/>
    <w:rsid w:val="00EA0A8D"/>
    <w:rsid w:val="00ED1AA5"/>
    <w:rsid w:val="00ED4952"/>
    <w:rsid w:val="00ED4EC3"/>
    <w:rsid w:val="00EE01CC"/>
    <w:rsid w:val="00EE2D98"/>
    <w:rsid w:val="00EE4EBF"/>
    <w:rsid w:val="00EF2BB8"/>
    <w:rsid w:val="00EF5488"/>
    <w:rsid w:val="00EF6A2B"/>
    <w:rsid w:val="00EF7ED3"/>
    <w:rsid w:val="00F239DD"/>
    <w:rsid w:val="00F2590A"/>
    <w:rsid w:val="00F46DD5"/>
    <w:rsid w:val="00F501B4"/>
    <w:rsid w:val="00F60F18"/>
    <w:rsid w:val="00F7427D"/>
    <w:rsid w:val="00F87332"/>
    <w:rsid w:val="00F90CF3"/>
    <w:rsid w:val="00F94A2D"/>
    <w:rsid w:val="00F9566B"/>
    <w:rsid w:val="00FA41B8"/>
    <w:rsid w:val="00FA6D26"/>
    <w:rsid w:val="00FB1D7B"/>
    <w:rsid w:val="00FD09D0"/>
    <w:rsid w:val="00FD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258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7F"/>
  </w:style>
  <w:style w:type="paragraph" w:styleId="Footer">
    <w:name w:val="footer"/>
    <w:basedOn w:val="Normal"/>
    <w:link w:val="FooterChar"/>
    <w:uiPriority w:val="99"/>
    <w:unhideWhenUsed/>
    <w:rsid w:val="0070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7F"/>
  </w:style>
  <w:style w:type="paragraph" w:styleId="ListParagraph">
    <w:name w:val="List Paragraph"/>
    <w:basedOn w:val="Normal"/>
    <w:uiPriority w:val="34"/>
    <w:qFormat/>
    <w:rsid w:val="00796EC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4E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4E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4EBF"/>
    <w:rPr>
      <w:vertAlign w:val="superscript"/>
    </w:rPr>
  </w:style>
  <w:style w:type="paragraph" w:styleId="NoSpacing">
    <w:name w:val="No Spacing"/>
    <w:uiPriority w:val="1"/>
    <w:qFormat/>
    <w:rsid w:val="009C315C"/>
    <w:pPr>
      <w:spacing w:after="0" w:line="240" w:lineRule="auto"/>
    </w:pPr>
  </w:style>
  <w:style w:type="table" w:styleId="TableGrid">
    <w:name w:val="Table Grid"/>
    <w:basedOn w:val="TableNormal"/>
    <w:uiPriority w:val="39"/>
    <w:rsid w:val="0029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5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D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D9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30A28"/>
    <w:pPr>
      <w:spacing w:after="0" w:line="240" w:lineRule="auto"/>
      <w:jc w:val="both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2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2025-04-17T14:35:00Z</dcterms:created>
  <dcterms:modified xsi:type="dcterms:W3CDTF">2025-04-17T14:41:00Z</dcterms:modified>
</cp:coreProperties>
</file>